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4"/>
        <w:gridCol w:w="6472"/>
      </w:tblGrid>
      <w:tr>
        <w:tc>
          <w:tcPr>
            <w:tcW w:w="3119" w:type="dxa"/>
          </w:tcPr>
          <w:p>
            <w:pPr>
              <w:tabs>
                <w:tab w:val="center" w:pos="1260"/>
                <w:tab w:val="center" w:pos="5940"/>
              </w:tabs>
              <w:jc w:val="center"/>
              <w:rPr>
                <w:b/>
                <w:sz w:val="26"/>
                <w:lang w:val="nl-NL"/>
              </w:rPr>
            </w:pPr>
            <w:r>
              <w:rPr>
                <w:b/>
                <w:sz w:val="26"/>
                <w:lang w:val="nl-NL"/>
              </w:rPr>
              <w:t>UỶ BAN NHÂN DÂN</w:t>
            </w:r>
          </w:p>
          <w:p>
            <w:pPr>
              <w:tabs>
                <w:tab w:val="center" w:pos="1260"/>
                <w:tab w:val="center" w:pos="5940"/>
              </w:tabs>
              <w:jc w:val="center"/>
              <w:rPr>
                <w:b/>
                <w:sz w:val="26"/>
                <w:lang w:val="nl-NL"/>
              </w:rPr>
            </w:pPr>
            <w:r>
              <w:rPr>
                <w:b/>
                <w:sz w:val="26"/>
                <w:lang w:val="nl-NL"/>
              </w:rPr>
              <w:t>XÃ PHÚ HỒ</w:t>
            </w:r>
          </w:p>
          <w:p>
            <w:pPr>
              <w:tabs>
                <w:tab w:val="center" w:pos="1260"/>
                <w:tab w:val="left" w:pos="1419"/>
                <w:tab w:val="center" w:pos="1451"/>
                <w:tab w:val="center" w:pos="5940"/>
              </w:tabs>
              <w:jc w:val="left"/>
              <w:rPr>
                <w:b/>
                <w:sz w:val="26"/>
                <w:lang w:val="nl-NL"/>
              </w:rPr>
            </w:pPr>
            <w:r>
              <w:rPr>
                <w:b/>
                <w:noProof/>
                <w:lang w:val="nl-NL"/>
              </w:rPr>
              <w:pict>
                <v:line id="_x0000_s1027" style="position:absolute;z-index:251661312" from="48.2pt,1pt" to="93.2pt,1pt"/>
              </w:pict>
            </w:r>
            <w:r>
              <w:rPr>
                <w:b/>
                <w:sz w:val="26"/>
                <w:lang w:val="nl-NL"/>
              </w:rPr>
              <w:tab/>
            </w:r>
            <w:r>
              <w:rPr>
                <w:b/>
                <w:sz w:val="26"/>
                <w:lang w:val="nl-NL"/>
              </w:rPr>
              <w:tab/>
            </w:r>
            <w:r>
              <w:rPr>
                <w:b/>
                <w:sz w:val="26"/>
                <w:lang w:val="nl-NL"/>
              </w:rPr>
              <w:tab/>
            </w:r>
          </w:p>
          <w:p>
            <w:pPr>
              <w:tabs>
                <w:tab w:val="center" w:pos="1260"/>
                <w:tab w:val="center" w:pos="5940"/>
              </w:tabs>
              <w:jc w:val="center"/>
              <w:rPr>
                <w:lang w:val="nl-NL"/>
              </w:rPr>
            </w:pPr>
            <w:r>
              <w:rPr>
                <w:sz w:val="26"/>
                <w:lang w:val="nl-NL"/>
              </w:rPr>
              <w:t>Số:       /BC-UBND</w:t>
            </w:r>
          </w:p>
        </w:tc>
        <w:tc>
          <w:tcPr>
            <w:tcW w:w="6520" w:type="dxa"/>
          </w:tcPr>
          <w:p>
            <w:pPr>
              <w:tabs>
                <w:tab w:val="center" w:pos="1260"/>
                <w:tab w:val="center" w:pos="5940"/>
              </w:tabs>
              <w:jc w:val="center"/>
              <w:rPr>
                <w:b/>
                <w:sz w:val="26"/>
                <w:lang w:val="nl-NL"/>
              </w:rPr>
            </w:pPr>
            <w:r>
              <w:rPr>
                <w:b/>
                <w:sz w:val="26"/>
                <w:lang w:val="nl-NL"/>
              </w:rPr>
              <w:t>CỘNG HÒA XÃ HỘI CHỦ NGHĨA VIỆT NAM</w:t>
            </w:r>
          </w:p>
          <w:p>
            <w:pPr>
              <w:tabs>
                <w:tab w:val="center" w:pos="1260"/>
                <w:tab w:val="center" w:pos="5940"/>
              </w:tabs>
              <w:jc w:val="center"/>
              <w:rPr>
                <w:lang w:val="nl-NL"/>
              </w:rPr>
            </w:pPr>
            <w:r>
              <w:rPr>
                <w:rFonts w:ascii="VNtimes new roman" w:hAnsi="VNtimes new roman"/>
                <w:i/>
                <w:noProof/>
                <w:lang w:val="nl-NL"/>
              </w:rPr>
              <w:pict>
                <v:line id="_x0000_s1026" style="position:absolute;left:0;text-align:left;z-index:251660288" from="73.9pt,15.4pt" to="239.5pt,15.4pt"/>
              </w:pict>
            </w:r>
            <w:r>
              <w:rPr>
                <w:b/>
                <w:lang w:val="nl-NL"/>
              </w:rPr>
              <w:t>Độc lập - Tự do - Hạnh phúc</w:t>
            </w:r>
          </w:p>
          <w:p>
            <w:pPr>
              <w:tabs>
                <w:tab w:val="center" w:pos="1260"/>
                <w:tab w:val="center" w:pos="5940"/>
              </w:tabs>
              <w:jc w:val="center"/>
              <w:rPr>
                <w:i/>
                <w:sz w:val="22"/>
                <w:lang w:val="nl-NL"/>
              </w:rPr>
            </w:pPr>
          </w:p>
          <w:p>
            <w:pPr>
              <w:tabs>
                <w:tab w:val="center" w:pos="1260"/>
                <w:tab w:val="center" w:pos="5940"/>
              </w:tabs>
              <w:jc w:val="center"/>
              <w:rPr>
                <w:b/>
                <w:lang w:val="nl-NL"/>
              </w:rPr>
            </w:pPr>
            <w:r>
              <w:rPr>
                <w:i/>
                <w:sz w:val="26"/>
                <w:lang w:val="nl-NL"/>
              </w:rPr>
              <w:t>Phú Hồ, ngày     tháng     năm 2019</w:t>
            </w:r>
          </w:p>
        </w:tc>
      </w:tr>
    </w:tbl>
    <w:p>
      <w:pPr>
        <w:tabs>
          <w:tab w:val="center" w:pos="1260"/>
          <w:tab w:val="center" w:pos="4819"/>
        </w:tabs>
        <w:spacing w:before="60"/>
        <w:rPr>
          <w:b/>
          <w:sz w:val="24"/>
          <w:lang w:val="nl-NL"/>
        </w:rPr>
      </w:pPr>
      <w:r>
        <w:rPr>
          <w:b/>
          <w:lang w:val="nl-NL"/>
        </w:rPr>
        <w:tab/>
        <w:t xml:space="preserve">            </w:t>
      </w:r>
      <w:r>
        <w:rPr>
          <w:b/>
          <w:lang w:val="nl-NL"/>
        </w:rPr>
        <w:tab/>
      </w:r>
    </w:p>
    <w:p>
      <w:pPr>
        <w:tabs>
          <w:tab w:val="center" w:pos="1260"/>
          <w:tab w:val="center" w:pos="5940"/>
        </w:tabs>
        <w:spacing w:before="60"/>
        <w:jc w:val="center"/>
        <w:rPr>
          <w:b/>
          <w:szCs w:val="28"/>
          <w:lang w:val="nl-NL"/>
        </w:rPr>
      </w:pPr>
      <w:r>
        <w:rPr>
          <w:b/>
          <w:szCs w:val="28"/>
          <w:lang w:val="nl-NL"/>
        </w:rPr>
        <w:t>BÁO CÁO</w:t>
      </w:r>
    </w:p>
    <w:p>
      <w:pPr>
        <w:pStyle w:val="Heading7"/>
        <w:spacing w:before="60"/>
        <w:ind w:left="1440" w:hanging="1440"/>
        <w:rPr>
          <w:lang w:val="nl-NL"/>
        </w:rPr>
      </w:pPr>
      <w:r>
        <w:rPr>
          <w:lang w:val="nl-NL"/>
        </w:rPr>
        <w:t>Dự ước tình hình thực hiện Kế hoạch kinh tế-xã hội 6 tháng đầu năm</w:t>
      </w:r>
    </w:p>
    <w:p>
      <w:pPr>
        <w:pStyle w:val="Heading7"/>
        <w:spacing w:before="60"/>
        <w:ind w:left="1440" w:hanging="1440"/>
        <w:rPr>
          <w:lang w:val="nl-NL"/>
        </w:rPr>
      </w:pPr>
      <w:r>
        <w:rPr>
          <w:lang w:val="nl-NL"/>
        </w:rPr>
        <w:t>và phương hướng nhiệm vụ 6 tháng cuối năm 2019</w:t>
      </w:r>
    </w:p>
    <w:p>
      <w:pPr>
        <w:tabs>
          <w:tab w:val="left" w:pos="4710"/>
          <w:tab w:val="center" w:pos="4819"/>
        </w:tabs>
        <w:spacing w:before="60"/>
        <w:rPr>
          <w:b/>
          <w:caps/>
          <w:color w:val="000000"/>
          <w:sz w:val="12"/>
          <w:szCs w:val="28"/>
          <w:lang w:val="nl-NL"/>
        </w:rPr>
      </w:pPr>
      <w:r>
        <w:rPr>
          <w:b/>
          <w:noProof/>
          <w:color w:val="000000"/>
          <w:szCs w:val="28"/>
          <w:lang w:val="nl-NL"/>
        </w:rPr>
        <w:pict>
          <v:line id="_x0000_s1028" style="position:absolute;left:0;text-align:left;z-index:251662336" from="174pt,1.8pt" to="309pt,1.8pt"/>
        </w:pict>
      </w:r>
      <w:r>
        <w:rPr>
          <w:b/>
          <w:caps/>
          <w:color w:val="000000"/>
          <w:szCs w:val="28"/>
          <w:lang w:val="nl-NL"/>
        </w:rPr>
        <w:tab/>
      </w:r>
    </w:p>
    <w:p>
      <w:pPr>
        <w:tabs>
          <w:tab w:val="left" w:pos="4290"/>
          <w:tab w:val="left" w:pos="4664"/>
          <w:tab w:val="left" w:pos="4710"/>
          <w:tab w:val="center" w:pos="4819"/>
        </w:tabs>
        <w:spacing w:before="60"/>
        <w:rPr>
          <w:b/>
          <w:caps/>
          <w:color w:val="000000"/>
          <w:sz w:val="10"/>
          <w:szCs w:val="28"/>
          <w:lang w:val="nl-NL"/>
        </w:rPr>
      </w:pPr>
      <w:r>
        <w:rPr>
          <w:b/>
          <w:caps/>
          <w:color w:val="000000"/>
          <w:szCs w:val="28"/>
          <w:lang w:val="nl-NL"/>
        </w:rPr>
        <w:tab/>
      </w:r>
      <w:r>
        <w:rPr>
          <w:b/>
          <w:caps/>
          <w:color w:val="000000"/>
          <w:szCs w:val="28"/>
          <w:lang w:val="nl-NL"/>
        </w:rPr>
        <w:tab/>
      </w:r>
      <w:r>
        <w:rPr>
          <w:b/>
          <w:caps/>
          <w:color w:val="000000"/>
          <w:szCs w:val="28"/>
          <w:lang w:val="nl-NL"/>
        </w:rPr>
        <w:tab/>
      </w:r>
    </w:p>
    <w:p>
      <w:pPr>
        <w:spacing w:before="60"/>
        <w:ind w:right="11" w:firstLine="567"/>
        <w:rPr>
          <w:color w:val="000000"/>
          <w:szCs w:val="28"/>
        </w:rPr>
      </w:pPr>
      <w:r>
        <w:rPr>
          <w:color w:val="000000"/>
          <w:szCs w:val="28"/>
        </w:rPr>
        <w:tab/>
      </w:r>
      <w:r>
        <w:rPr>
          <w:spacing w:val="-4"/>
          <w:szCs w:val="28"/>
          <w:lang w:val="vi-VN"/>
        </w:rPr>
        <w:t xml:space="preserve">Thực hiện Nghị quyết số </w:t>
      </w:r>
      <w:r>
        <w:rPr>
          <w:spacing w:val="-4"/>
          <w:szCs w:val="28"/>
        </w:rPr>
        <w:t>70</w:t>
      </w:r>
      <w:r>
        <w:rPr>
          <w:spacing w:val="-4"/>
          <w:szCs w:val="28"/>
          <w:lang w:val="vi-VN"/>
        </w:rPr>
        <w:t>-NQ/</w:t>
      </w:r>
      <w:r>
        <w:rPr>
          <w:spacing w:val="-4"/>
          <w:szCs w:val="28"/>
        </w:rPr>
        <w:t>Đ</w:t>
      </w:r>
      <w:r>
        <w:rPr>
          <w:spacing w:val="-4"/>
          <w:szCs w:val="28"/>
          <w:lang w:val="vi-VN"/>
        </w:rPr>
        <w:t xml:space="preserve">U ngày 20 tháng 12 năm 2018 của </w:t>
      </w:r>
      <w:r>
        <w:rPr>
          <w:spacing w:val="-4"/>
          <w:szCs w:val="28"/>
        </w:rPr>
        <w:t>Đảng</w:t>
      </w:r>
      <w:r>
        <w:rPr>
          <w:spacing w:val="-4"/>
          <w:szCs w:val="28"/>
          <w:lang w:val="vi-VN"/>
        </w:rPr>
        <w:t xml:space="preserve"> uỷ; Nghị quyết số 0</w:t>
      </w:r>
      <w:r>
        <w:rPr>
          <w:spacing w:val="-4"/>
          <w:szCs w:val="28"/>
        </w:rPr>
        <w:t>8</w:t>
      </w:r>
      <w:r>
        <w:rPr>
          <w:spacing w:val="-4"/>
          <w:szCs w:val="28"/>
          <w:lang w:val="vi-VN"/>
        </w:rPr>
        <w:t xml:space="preserve">/2018/NQ-HĐND ngày </w:t>
      </w:r>
      <w:r>
        <w:rPr>
          <w:spacing w:val="-4"/>
          <w:szCs w:val="28"/>
        </w:rPr>
        <w:t>21</w:t>
      </w:r>
      <w:r>
        <w:rPr>
          <w:spacing w:val="-4"/>
          <w:szCs w:val="28"/>
          <w:lang w:val="vi-VN"/>
        </w:rPr>
        <w:t>/12/2018 của HĐND xã về nhiệm vụ phát triển kinh tế - xã hội năm 2019;</w:t>
      </w:r>
      <w:r>
        <w:rPr>
          <w:spacing w:val="-4"/>
          <w:szCs w:val="28"/>
        </w:rPr>
        <w:t xml:space="preserve"> </w:t>
      </w:r>
      <w:r>
        <w:rPr>
          <w:spacing w:val="-4"/>
          <w:szCs w:val="28"/>
          <w:lang w:val="vi-VN"/>
        </w:rPr>
        <w:t xml:space="preserve">UBND xã ban hành Quyết định số </w:t>
      </w:r>
      <w:r>
        <w:rPr>
          <w:spacing w:val="-4"/>
          <w:szCs w:val="28"/>
        </w:rPr>
        <w:t>03</w:t>
      </w:r>
      <w:r>
        <w:rPr>
          <w:spacing w:val="-4"/>
          <w:szCs w:val="28"/>
          <w:lang w:val="vi-VN"/>
        </w:rPr>
        <w:t xml:space="preserve">/QĐ-UBND ngày </w:t>
      </w:r>
      <w:r>
        <w:rPr>
          <w:spacing w:val="-4"/>
          <w:szCs w:val="28"/>
        </w:rPr>
        <w:t>14</w:t>
      </w:r>
      <w:r>
        <w:rPr>
          <w:spacing w:val="-4"/>
          <w:szCs w:val="28"/>
          <w:lang w:val="vi-VN"/>
        </w:rPr>
        <w:t>/</w:t>
      </w:r>
      <w:r>
        <w:rPr>
          <w:spacing w:val="-4"/>
          <w:szCs w:val="28"/>
        </w:rPr>
        <w:t>01</w:t>
      </w:r>
      <w:r>
        <w:rPr>
          <w:spacing w:val="-4"/>
          <w:szCs w:val="28"/>
          <w:lang w:val="vi-VN"/>
        </w:rPr>
        <w:t>/201</w:t>
      </w:r>
      <w:r>
        <w:rPr>
          <w:spacing w:val="-4"/>
          <w:szCs w:val="28"/>
        </w:rPr>
        <w:t>9</w:t>
      </w:r>
      <w:r>
        <w:rPr>
          <w:spacing w:val="-4"/>
          <w:szCs w:val="28"/>
          <w:lang w:val="vi-VN"/>
        </w:rPr>
        <w:t xml:space="preserve"> về việc triển khai thực hiện kế hoạch phát triển kinh tế - xã hội năm 2019</w:t>
      </w:r>
      <w:r>
        <w:rPr>
          <w:spacing w:val="-4"/>
          <w:szCs w:val="28"/>
        </w:rPr>
        <w:t xml:space="preserve">, kết quả </w:t>
      </w:r>
      <w:r>
        <w:rPr>
          <w:color w:val="000000"/>
          <w:szCs w:val="28"/>
        </w:rPr>
        <w:t xml:space="preserve">tình hình kinh tế - xã hội </w:t>
      </w:r>
      <w:r>
        <w:rPr>
          <w:szCs w:val="28"/>
          <w:lang w:val="nl-NL"/>
        </w:rPr>
        <w:t>6 tháng đầu năm</w:t>
      </w:r>
      <w:r>
        <w:rPr>
          <w:lang w:val="nl-NL"/>
        </w:rPr>
        <w:t xml:space="preserve"> </w:t>
      </w:r>
      <w:r>
        <w:rPr>
          <w:color w:val="000000"/>
          <w:szCs w:val="28"/>
          <w:lang w:val="nl-NL"/>
        </w:rPr>
        <w:t>2019</w:t>
      </w:r>
      <w:r>
        <w:rPr>
          <w:color w:val="000000"/>
          <w:szCs w:val="28"/>
        </w:rPr>
        <w:t xml:space="preserve"> được thể hiện trên các mặt như sau:    </w:t>
      </w:r>
      <w:r>
        <w:rPr>
          <w:b/>
          <w:color w:val="000000"/>
          <w:lang w:val="nl-NL"/>
        </w:rPr>
        <w:t xml:space="preserve"> </w:t>
      </w:r>
    </w:p>
    <w:p>
      <w:pPr>
        <w:spacing w:before="0"/>
        <w:ind w:firstLine="567"/>
        <w:rPr>
          <w:b/>
          <w:szCs w:val="28"/>
          <w:lang w:val="nl-NL"/>
        </w:rPr>
      </w:pPr>
    </w:p>
    <w:p>
      <w:pPr>
        <w:spacing w:before="0"/>
        <w:ind w:firstLine="567"/>
        <w:rPr>
          <w:szCs w:val="28"/>
          <w:lang w:val="nl-NL"/>
        </w:rPr>
      </w:pPr>
      <w:r>
        <w:rPr>
          <w:b/>
          <w:szCs w:val="28"/>
          <w:lang w:val="nl-NL"/>
        </w:rPr>
        <w:t xml:space="preserve">I. Kết quả đạt được </w:t>
      </w:r>
    </w:p>
    <w:p>
      <w:pPr>
        <w:spacing w:before="0"/>
        <w:ind w:firstLine="560"/>
        <w:rPr>
          <w:bCs/>
          <w:iCs/>
          <w:szCs w:val="28"/>
          <w:lang w:val="nl-NL"/>
        </w:rPr>
      </w:pPr>
      <w:r>
        <w:rPr>
          <w:b/>
          <w:bCs/>
          <w:iCs/>
          <w:szCs w:val="28"/>
          <w:lang w:val="nl-NL"/>
        </w:rPr>
        <w:t>* Một số chỉ tiêu 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5434"/>
        <w:gridCol w:w="1134"/>
        <w:gridCol w:w="1485"/>
        <w:gridCol w:w="1066"/>
      </w:tblGrid>
      <w:tr>
        <w:trPr>
          <w:trHeight w:val="1159"/>
        </w:trPr>
        <w:tc>
          <w:tcPr>
            <w:tcW w:w="520" w:type="dxa"/>
            <w:tcBorders>
              <w:top w:val="single" w:sz="4" w:space="0" w:color="auto"/>
              <w:left w:val="single" w:sz="4" w:space="0" w:color="auto"/>
              <w:bottom w:val="single" w:sz="4" w:space="0" w:color="auto"/>
              <w:right w:val="single" w:sz="4" w:space="0" w:color="auto"/>
            </w:tcBorders>
            <w:vAlign w:val="center"/>
          </w:tcPr>
          <w:p>
            <w:pPr>
              <w:spacing w:before="60"/>
              <w:jc w:val="center"/>
              <w:rPr>
                <w:bCs/>
                <w:szCs w:val="28"/>
                <w:lang w:val="nl-NL"/>
              </w:rPr>
            </w:pPr>
          </w:p>
        </w:tc>
        <w:tc>
          <w:tcPr>
            <w:tcW w:w="5434" w:type="dxa"/>
            <w:tcBorders>
              <w:top w:val="single" w:sz="4" w:space="0" w:color="auto"/>
              <w:left w:val="single" w:sz="4" w:space="0" w:color="auto"/>
              <w:bottom w:val="single" w:sz="4" w:space="0" w:color="auto"/>
              <w:right w:val="single" w:sz="4" w:space="0" w:color="auto"/>
            </w:tcBorders>
            <w:vAlign w:val="center"/>
          </w:tcPr>
          <w:p>
            <w:pPr>
              <w:spacing w:before="60"/>
              <w:ind w:right="-108"/>
              <w:jc w:val="center"/>
              <w:rPr>
                <w:b/>
                <w:bCs/>
                <w:szCs w:val="28"/>
                <w:lang w:val="nl-NL"/>
              </w:rPr>
            </w:pPr>
            <w:r>
              <w:rPr>
                <w:b/>
                <w:bCs/>
                <w:sz w:val="26"/>
                <w:szCs w:val="28"/>
                <w:lang w:val="nl-NL"/>
              </w:rPr>
              <w:t>Các chỉ tiêu chủ yếu</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jc w:val="center"/>
              <w:rPr>
                <w:b/>
                <w:sz w:val="24"/>
                <w:szCs w:val="28"/>
                <w:lang w:val="nl-NL"/>
              </w:rPr>
            </w:pPr>
            <w:r>
              <w:rPr>
                <w:b/>
                <w:sz w:val="24"/>
                <w:szCs w:val="28"/>
                <w:lang w:val="nl-NL"/>
              </w:rPr>
              <w:t>KH năm 2019</w:t>
            </w:r>
          </w:p>
        </w:tc>
        <w:tc>
          <w:tcPr>
            <w:tcW w:w="1485" w:type="dxa"/>
            <w:tcBorders>
              <w:top w:val="single" w:sz="4" w:space="0" w:color="auto"/>
              <w:left w:val="single" w:sz="4" w:space="0" w:color="auto"/>
              <w:bottom w:val="single" w:sz="4" w:space="0" w:color="auto"/>
              <w:right w:val="single" w:sz="4" w:space="0" w:color="auto"/>
            </w:tcBorders>
            <w:vAlign w:val="center"/>
          </w:tcPr>
          <w:p>
            <w:pPr>
              <w:spacing w:before="60"/>
              <w:ind w:left="-108" w:right="-108"/>
              <w:jc w:val="center"/>
              <w:rPr>
                <w:b/>
                <w:sz w:val="24"/>
                <w:szCs w:val="28"/>
              </w:rPr>
            </w:pPr>
            <w:r>
              <w:rPr>
                <w:b/>
                <w:sz w:val="24"/>
                <w:szCs w:val="28"/>
              </w:rPr>
              <w:t>Ước thực hiện</w:t>
            </w:r>
          </w:p>
          <w:p>
            <w:pPr>
              <w:spacing w:before="60"/>
              <w:jc w:val="center"/>
              <w:rPr>
                <w:b/>
                <w:sz w:val="24"/>
                <w:szCs w:val="28"/>
              </w:rPr>
            </w:pPr>
            <w:r>
              <w:rPr>
                <w:b/>
                <w:sz w:val="24"/>
                <w:szCs w:val="28"/>
              </w:rPr>
              <w:t xml:space="preserve">6 tháng đầu năm </w:t>
            </w:r>
          </w:p>
        </w:tc>
        <w:tc>
          <w:tcPr>
            <w:tcW w:w="1066" w:type="dxa"/>
            <w:tcBorders>
              <w:top w:val="single" w:sz="4" w:space="0" w:color="auto"/>
              <w:left w:val="single" w:sz="4" w:space="0" w:color="auto"/>
              <w:bottom w:val="single" w:sz="4" w:space="0" w:color="auto"/>
              <w:right w:val="single" w:sz="4" w:space="0" w:color="auto"/>
            </w:tcBorders>
            <w:vAlign w:val="center"/>
          </w:tcPr>
          <w:p>
            <w:pPr>
              <w:spacing w:before="60"/>
              <w:ind w:left="-108" w:right="-108"/>
              <w:jc w:val="center"/>
              <w:rPr>
                <w:b/>
                <w:sz w:val="24"/>
                <w:szCs w:val="28"/>
              </w:rPr>
            </w:pPr>
            <w:r>
              <w:rPr>
                <w:b/>
                <w:sz w:val="24"/>
                <w:szCs w:val="28"/>
              </w:rPr>
              <w:t>So với kế</w:t>
            </w:r>
          </w:p>
          <w:p>
            <w:pPr>
              <w:spacing w:before="60"/>
              <w:jc w:val="center"/>
              <w:rPr>
                <w:b/>
                <w:sz w:val="24"/>
                <w:szCs w:val="28"/>
              </w:rPr>
            </w:pPr>
            <w:r>
              <w:rPr>
                <w:b/>
                <w:sz w:val="24"/>
                <w:szCs w:val="28"/>
              </w:rPr>
              <w:t xml:space="preserve"> hoạch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520" w:type="dxa"/>
            <w:tcBorders>
              <w:top w:val="single" w:sz="4" w:space="0" w:color="auto"/>
              <w:left w:val="single" w:sz="4" w:space="0" w:color="auto"/>
              <w:bottom w:val="single" w:sz="4" w:space="0" w:color="auto"/>
              <w:right w:val="single" w:sz="4" w:space="0" w:color="auto"/>
            </w:tcBorders>
            <w:vAlign w:val="center"/>
          </w:tcPr>
          <w:p>
            <w:pPr>
              <w:spacing w:before="60"/>
              <w:ind w:left="-108" w:right="-238" w:firstLine="108"/>
              <w:rPr>
                <w:b/>
                <w:sz w:val="26"/>
                <w:szCs w:val="28"/>
                <w:lang w:val="nl-NL"/>
              </w:rPr>
            </w:pPr>
            <w:r>
              <w:rPr>
                <w:b/>
                <w:sz w:val="26"/>
                <w:szCs w:val="28"/>
                <w:lang w:val="nl-NL"/>
              </w:rPr>
              <w:t xml:space="preserve">  I</w:t>
            </w:r>
          </w:p>
        </w:tc>
        <w:tc>
          <w:tcPr>
            <w:tcW w:w="5434" w:type="dxa"/>
            <w:tcBorders>
              <w:top w:val="single" w:sz="4" w:space="0" w:color="auto"/>
              <w:left w:val="single" w:sz="4" w:space="0" w:color="auto"/>
              <w:bottom w:val="single" w:sz="4" w:space="0" w:color="auto"/>
              <w:right w:val="single" w:sz="4" w:space="0" w:color="auto"/>
            </w:tcBorders>
            <w:vAlign w:val="center"/>
          </w:tcPr>
          <w:p>
            <w:pPr>
              <w:spacing w:before="60"/>
              <w:jc w:val="left"/>
              <w:rPr>
                <w:b/>
                <w:sz w:val="26"/>
                <w:szCs w:val="28"/>
                <w:lang w:val="nl-NL"/>
              </w:rPr>
            </w:pPr>
            <w:r>
              <w:rPr>
                <w:b/>
                <w:bCs/>
                <w:sz w:val="26"/>
                <w:szCs w:val="28"/>
                <w:lang w:val="nl-NL"/>
              </w:rPr>
              <w:t>Về kinh tế</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jc w:val="center"/>
              <w:rPr>
                <w:b/>
                <w:sz w:val="26"/>
                <w:szCs w:val="28"/>
                <w:lang w:val="nl-NL"/>
              </w:rPr>
            </w:pPr>
          </w:p>
        </w:tc>
        <w:tc>
          <w:tcPr>
            <w:tcW w:w="1485" w:type="dxa"/>
            <w:tcBorders>
              <w:top w:val="single" w:sz="4" w:space="0" w:color="auto"/>
              <w:left w:val="single" w:sz="4" w:space="0" w:color="auto"/>
              <w:bottom w:val="single" w:sz="4" w:space="0" w:color="auto"/>
              <w:right w:val="single" w:sz="4" w:space="0" w:color="auto"/>
            </w:tcBorders>
          </w:tcPr>
          <w:p>
            <w:pPr>
              <w:spacing w:before="60"/>
              <w:jc w:val="center"/>
              <w:rPr>
                <w:b/>
                <w:sz w:val="26"/>
                <w:szCs w:val="28"/>
                <w:lang w:val="nl-NL"/>
              </w:rPr>
            </w:pPr>
          </w:p>
        </w:tc>
        <w:tc>
          <w:tcPr>
            <w:tcW w:w="1066" w:type="dxa"/>
            <w:tcBorders>
              <w:top w:val="single" w:sz="4" w:space="0" w:color="auto"/>
              <w:left w:val="single" w:sz="4" w:space="0" w:color="auto"/>
              <w:bottom w:val="single" w:sz="4" w:space="0" w:color="auto"/>
              <w:right w:val="single" w:sz="4" w:space="0" w:color="auto"/>
            </w:tcBorders>
            <w:vAlign w:val="center"/>
          </w:tcPr>
          <w:p>
            <w:pPr>
              <w:spacing w:before="60"/>
              <w:jc w:val="center"/>
              <w:rPr>
                <w:b/>
                <w:sz w:val="26"/>
                <w:szCs w:val="28"/>
                <w:lang w:val="nl-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left="-148" w:right="-108" w:firstLine="111"/>
              <w:jc w:val="center"/>
              <w:rPr>
                <w:sz w:val="26"/>
                <w:szCs w:val="28"/>
                <w:lang w:val="nl-NL"/>
              </w:rPr>
            </w:pPr>
            <w:r>
              <w:rPr>
                <w:sz w:val="26"/>
                <w:szCs w:val="28"/>
                <w:lang w:val="nl-NL"/>
              </w:rPr>
              <w:t>1</w:t>
            </w:r>
          </w:p>
        </w:tc>
        <w:tc>
          <w:tcPr>
            <w:tcW w:w="5434" w:type="dxa"/>
            <w:tcBorders>
              <w:top w:val="single" w:sz="4" w:space="0" w:color="auto"/>
              <w:left w:val="single" w:sz="4" w:space="0" w:color="auto"/>
              <w:bottom w:val="single" w:sz="4" w:space="0" w:color="auto"/>
              <w:right w:val="single" w:sz="4" w:space="0" w:color="auto"/>
            </w:tcBorders>
          </w:tcPr>
          <w:p>
            <w:pPr>
              <w:spacing w:before="60"/>
              <w:rPr>
                <w:sz w:val="26"/>
                <w:szCs w:val="28"/>
                <w:lang w:val="nl-NL"/>
              </w:rPr>
            </w:pPr>
            <w:r>
              <w:rPr>
                <w:sz w:val="26"/>
                <w:szCs w:val="28"/>
                <w:lang w:val="nl-NL"/>
              </w:rPr>
              <w:t xml:space="preserve">Tổng sản lượng thóc cả năm (tấn) </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4"/>
                <w:lang w:val="nl-NL"/>
              </w:rPr>
            </w:pPr>
            <w:r>
              <w:rPr>
                <w:sz w:val="26"/>
                <w:szCs w:val="28"/>
                <w:lang w:val="nl-NL"/>
              </w:rPr>
              <w:t>7.220</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4"/>
                <w:lang w:val="nl-NL"/>
              </w:rPr>
            </w:pPr>
            <w:r>
              <w:rPr>
                <w:bCs/>
                <w:sz w:val="26"/>
                <w:szCs w:val="28"/>
              </w:rPr>
              <w:t xml:space="preserve">3.758 </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4"/>
                <w:lang w:val="nl-NL"/>
              </w:rPr>
            </w:pPr>
            <w:r>
              <w:rPr>
                <w:sz w:val="26"/>
                <w:szCs w:val="24"/>
                <w:lang w:val="nl-NL"/>
              </w:rPr>
              <w:t>52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tabs>
                <w:tab w:val="left" w:pos="-108"/>
              </w:tabs>
              <w:spacing w:before="60"/>
              <w:ind w:left="-148" w:right="-126" w:firstLine="148"/>
              <w:jc w:val="center"/>
              <w:rPr>
                <w:sz w:val="26"/>
                <w:szCs w:val="28"/>
                <w:lang w:val="nl-NL"/>
              </w:rPr>
            </w:pPr>
            <w:r>
              <w:rPr>
                <w:sz w:val="26"/>
                <w:szCs w:val="28"/>
                <w:lang w:val="nl-NL"/>
              </w:rPr>
              <w:t>2</w:t>
            </w:r>
          </w:p>
        </w:tc>
        <w:tc>
          <w:tcPr>
            <w:tcW w:w="5434" w:type="dxa"/>
            <w:tcBorders>
              <w:top w:val="single" w:sz="4" w:space="0" w:color="auto"/>
              <w:left w:val="single" w:sz="4" w:space="0" w:color="auto"/>
              <w:bottom w:val="single" w:sz="4" w:space="0" w:color="auto"/>
              <w:right w:val="single" w:sz="4" w:space="0" w:color="auto"/>
            </w:tcBorders>
          </w:tcPr>
          <w:p>
            <w:pPr>
              <w:spacing w:before="60"/>
              <w:rPr>
                <w:sz w:val="26"/>
                <w:szCs w:val="28"/>
                <w:lang w:val="nl-NL"/>
              </w:rPr>
            </w:pPr>
            <w:r>
              <w:rPr>
                <w:sz w:val="26"/>
                <w:szCs w:val="28"/>
                <w:lang w:val="nl-NL"/>
              </w:rPr>
              <w:t>Năng suất bình quân (tạ/ha)</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66</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 xml:space="preserve">68,72 </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104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right="-126"/>
              <w:jc w:val="center"/>
              <w:rPr>
                <w:sz w:val="26"/>
                <w:szCs w:val="28"/>
                <w:lang w:val="nl-NL"/>
              </w:rPr>
            </w:pPr>
            <w:r>
              <w:rPr>
                <w:sz w:val="26"/>
                <w:szCs w:val="28"/>
                <w:lang w:val="nl-NL"/>
              </w:rPr>
              <w:t>3</w:t>
            </w:r>
          </w:p>
        </w:tc>
        <w:tc>
          <w:tcPr>
            <w:tcW w:w="5434" w:type="dxa"/>
            <w:tcBorders>
              <w:top w:val="single" w:sz="4" w:space="0" w:color="auto"/>
              <w:left w:val="single" w:sz="4" w:space="0" w:color="auto"/>
              <w:bottom w:val="single" w:sz="4" w:space="0" w:color="auto"/>
              <w:right w:val="single" w:sz="4" w:space="0" w:color="auto"/>
            </w:tcBorders>
          </w:tcPr>
          <w:p>
            <w:pPr>
              <w:spacing w:before="60"/>
              <w:rPr>
                <w:sz w:val="26"/>
                <w:szCs w:val="28"/>
                <w:lang w:val="nl-NL"/>
              </w:rPr>
            </w:pPr>
            <w:r>
              <w:rPr>
                <w:sz w:val="26"/>
                <w:szCs w:val="28"/>
                <w:lang w:val="nl-NL"/>
              </w:rPr>
              <w:t>Sản lượng cá nước ngọt ( tấn)</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 xml:space="preserve">20 </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right="-126"/>
              <w:jc w:val="center"/>
              <w:rPr>
                <w:sz w:val="26"/>
                <w:szCs w:val="28"/>
                <w:lang w:val="nl-NL"/>
              </w:rPr>
            </w:pPr>
            <w:r>
              <w:rPr>
                <w:sz w:val="26"/>
                <w:szCs w:val="28"/>
                <w:lang w:val="nl-NL"/>
              </w:rPr>
              <w:t>4</w:t>
            </w:r>
          </w:p>
        </w:tc>
        <w:tc>
          <w:tcPr>
            <w:tcW w:w="5434" w:type="dxa"/>
            <w:tcBorders>
              <w:top w:val="single" w:sz="4" w:space="0" w:color="auto"/>
              <w:left w:val="single" w:sz="4" w:space="0" w:color="auto"/>
              <w:bottom w:val="single" w:sz="4" w:space="0" w:color="auto"/>
              <w:right w:val="single" w:sz="4" w:space="0" w:color="auto"/>
            </w:tcBorders>
          </w:tcPr>
          <w:p>
            <w:pPr>
              <w:spacing w:before="60"/>
              <w:rPr>
                <w:sz w:val="26"/>
                <w:szCs w:val="28"/>
                <w:lang w:val="nl-NL"/>
              </w:rPr>
            </w:pPr>
            <w:r>
              <w:rPr>
                <w:sz w:val="26"/>
                <w:szCs w:val="28"/>
                <w:lang w:val="nl-NL"/>
              </w:rPr>
              <w:t>Thu cố định tại xã (tỷ đồng)</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rPr>
              <w:t>1,1</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rPr>
            </w:pPr>
            <w:r>
              <w:rPr>
                <w:sz w:val="26"/>
              </w:rPr>
              <w:t>0,808</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rPr>
              <w:t>73,4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right="-148" w:firstLine="22"/>
              <w:jc w:val="center"/>
              <w:rPr>
                <w:sz w:val="26"/>
                <w:szCs w:val="28"/>
                <w:lang w:val="nl-NL"/>
              </w:rPr>
            </w:pPr>
            <w:r>
              <w:rPr>
                <w:sz w:val="26"/>
                <w:szCs w:val="28"/>
                <w:lang w:val="nl-NL"/>
              </w:rPr>
              <w:t>5</w:t>
            </w:r>
          </w:p>
        </w:tc>
        <w:tc>
          <w:tcPr>
            <w:tcW w:w="5434" w:type="dxa"/>
            <w:tcBorders>
              <w:top w:val="single" w:sz="4" w:space="0" w:color="auto"/>
              <w:left w:val="single" w:sz="4" w:space="0" w:color="auto"/>
              <w:bottom w:val="single" w:sz="4" w:space="0" w:color="auto"/>
              <w:right w:val="single" w:sz="4" w:space="0" w:color="auto"/>
            </w:tcBorders>
          </w:tcPr>
          <w:p>
            <w:pPr>
              <w:spacing w:before="60"/>
              <w:rPr>
                <w:sz w:val="26"/>
                <w:szCs w:val="28"/>
                <w:lang w:val="nl-NL"/>
              </w:rPr>
            </w:pPr>
            <w:r>
              <w:rPr>
                <w:sz w:val="26"/>
                <w:szCs w:val="28"/>
                <w:lang w:val="nl-NL"/>
              </w:rPr>
              <w:t>Chi ngân sách (tỷ đồng)</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 xml:space="preserve">5,031 </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rPr>
              <w:t>2,438</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48,48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right="-126"/>
              <w:jc w:val="center"/>
              <w:rPr>
                <w:sz w:val="26"/>
                <w:szCs w:val="28"/>
                <w:lang w:val="nl-NL"/>
              </w:rPr>
            </w:pPr>
            <w:r>
              <w:rPr>
                <w:sz w:val="26"/>
                <w:szCs w:val="28"/>
                <w:lang w:val="nl-NL"/>
              </w:rPr>
              <w:t>6</w:t>
            </w:r>
          </w:p>
        </w:tc>
        <w:tc>
          <w:tcPr>
            <w:tcW w:w="5434" w:type="dxa"/>
            <w:tcBorders>
              <w:top w:val="single" w:sz="4" w:space="0" w:color="auto"/>
              <w:left w:val="single" w:sz="4" w:space="0" w:color="auto"/>
              <w:bottom w:val="single" w:sz="4" w:space="0" w:color="auto"/>
              <w:right w:val="single" w:sz="4" w:space="0" w:color="auto"/>
            </w:tcBorders>
          </w:tcPr>
          <w:p>
            <w:pPr>
              <w:spacing w:before="60"/>
              <w:rPr>
                <w:sz w:val="26"/>
                <w:szCs w:val="28"/>
                <w:lang w:val="nl-NL"/>
              </w:rPr>
            </w:pPr>
            <w:r>
              <w:rPr>
                <w:sz w:val="26"/>
                <w:szCs w:val="28"/>
                <w:lang w:val="nl-NL"/>
              </w:rPr>
              <w:t>Tổng vốn đầu tư toàn XH tăng thêm (tỷ đồng)</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16"/>
              </w:rPr>
              <w:t>15</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9,2</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61,3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right="-148" w:firstLine="22"/>
              <w:rPr>
                <w:b/>
                <w:bCs/>
                <w:sz w:val="26"/>
                <w:szCs w:val="28"/>
                <w:lang w:val="nl-NL"/>
              </w:rPr>
            </w:pPr>
            <w:r>
              <w:rPr>
                <w:b/>
                <w:bCs/>
                <w:sz w:val="26"/>
                <w:szCs w:val="28"/>
                <w:lang w:val="nl-NL"/>
              </w:rPr>
              <w:t xml:space="preserve"> II</w:t>
            </w:r>
          </w:p>
        </w:tc>
        <w:tc>
          <w:tcPr>
            <w:tcW w:w="5434" w:type="dxa"/>
            <w:tcBorders>
              <w:top w:val="single" w:sz="4" w:space="0" w:color="auto"/>
              <w:left w:val="single" w:sz="4" w:space="0" w:color="auto"/>
              <w:bottom w:val="single" w:sz="4" w:space="0" w:color="auto"/>
              <w:right w:val="single" w:sz="4" w:space="0" w:color="auto"/>
            </w:tcBorders>
          </w:tcPr>
          <w:p>
            <w:pPr>
              <w:spacing w:before="60"/>
              <w:jc w:val="left"/>
              <w:rPr>
                <w:b/>
                <w:bCs/>
                <w:sz w:val="26"/>
                <w:szCs w:val="28"/>
                <w:lang w:val="nl-NL"/>
              </w:rPr>
            </w:pPr>
            <w:r>
              <w:rPr>
                <w:b/>
                <w:bCs/>
                <w:sz w:val="26"/>
                <w:szCs w:val="28"/>
                <w:lang w:val="nl-NL"/>
              </w:rPr>
              <w:t>Chỉ tiêu xã hội</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b/>
                <w:sz w:val="26"/>
                <w:szCs w:val="28"/>
                <w:lang w:val="nl-NL"/>
              </w:rPr>
            </w:pP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b/>
                <w:sz w:val="26"/>
                <w:szCs w:val="28"/>
                <w:lang w:val="nl-NL"/>
              </w:rPr>
            </w:pP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b/>
                <w:sz w:val="26"/>
                <w:szCs w:val="28"/>
                <w:lang w:val="nl-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right="-238" w:hanging="108"/>
              <w:jc w:val="center"/>
              <w:rPr>
                <w:sz w:val="26"/>
                <w:szCs w:val="28"/>
                <w:lang w:val="nl-NL"/>
              </w:rPr>
            </w:pPr>
            <w:r>
              <w:rPr>
                <w:sz w:val="26"/>
                <w:szCs w:val="28"/>
                <w:lang w:val="nl-NL"/>
              </w:rPr>
              <w:t>1</w:t>
            </w:r>
          </w:p>
        </w:tc>
        <w:tc>
          <w:tcPr>
            <w:tcW w:w="5434" w:type="dxa"/>
            <w:tcBorders>
              <w:top w:val="single" w:sz="4" w:space="0" w:color="auto"/>
              <w:left w:val="single" w:sz="4" w:space="0" w:color="auto"/>
              <w:bottom w:val="single" w:sz="4" w:space="0" w:color="auto"/>
              <w:right w:val="single" w:sz="4" w:space="0" w:color="auto"/>
            </w:tcBorders>
          </w:tcPr>
          <w:p>
            <w:pPr>
              <w:spacing w:before="60"/>
              <w:rPr>
                <w:sz w:val="26"/>
                <w:szCs w:val="28"/>
                <w:lang w:val="nl-NL"/>
              </w:rPr>
            </w:pPr>
            <w:r>
              <w:rPr>
                <w:sz w:val="26"/>
                <w:szCs w:val="28"/>
                <w:lang w:val="nl-NL"/>
              </w:rPr>
              <w:t>Tỷ lệ tăng dân số tự nhiên (%)</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1</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4"/>
                <w:lang w:val="nl-NL"/>
              </w:rPr>
            </w:pPr>
            <w:r>
              <w:rPr>
                <w:sz w:val="26"/>
                <w:szCs w:val="24"/>
              </w:rPr>
              <w:t xml:space="preserve">0,7  </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đạt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right="-238" w:hanging="108"/>
              <w:jc w:val="center"/>
              <w:rPr>
                <w:sz w:val="26"/>
                <w:szCs w:val="28"/>
                <w:lang w:val="nl-NL"/>
              </w:rPr>
            </w:pPr>
            <w:r>
              <w:rPr>
                <w:sz w:val="26"/>
                <w:szCs w:val="28"/>
                <w:lang w:val="nl-NL"/>
              </w:rPr>
              <w:t>2</w:t>
            </w:r>
          </w:p>
        </w:tc>
        <w:tc>
          <w:tcPr>
            <w:tcW w:w="5434" w:type="dxa"/>
            <w:tcBorders>
              <w:top w:val="single" w:sz="4" w:space="0" w:color="auto"/>
              <w:left w:val="single" w:sz="4" w:space="0" w:color="auto"/>
              <w:bottom w:val="single" w:sz="4" w:space="0" w:color="auto"/>
              <w:right w:val="single" w:sz="4" w:space="0" w:color="auto"/>
            </w:tcBorders>
          </w:tcPr>
          <w:p>
            <w:pPr>
              <w:spacing w:before="60"/>
              <w:rPr>
                <w:sz w:val="26"/>
                <w:szCs w:val="28"/>
                <w:lang w:val="nl-NL"/>
              </w:rPr>
            </w:pPr>
            <w:r>
              <w:rPr>
                <w:sz w:val="26"/>
                <w:szCs w:val="28"/>
                <w:lang w:val="nl-NL"/>
              </w:rPr>
              <w:t>Giảm tỷ lệ sinh con thứ 3 trở lên giảm còn  (%)</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14,5</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4"/>
                <w:lang w:val="nl-NL"/>
              </w:rPr>
            </w:pPr>
            <w:r>
              <w:rPr>
                <w:sz w:val="26"/>
                <w:szCs w:val="28"/>
              </w:rPr>
              <w:t>10</w:t>
            </w:r>
            <w:r>
              <w:rPr>
                <w:bCs/>
                <w:sz w:val="26"/>
                <w:szCs w:val="28"/>
                <w:lang w:val="pt-BR"/>
              </w:rPr>
              <w:t xml:space="preserve"> </w:t>
            </w:r>
            <w:r>
              <w:rPr>
                <w:sz w:val="26"/>
                <w:szCs w:val="24"/>
              </w:rPr>
              <w:t xml:space="preserve"> </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bCs/>
                <w:sz w:val="26"/>
                <w:szCs w:val="28"/>
                <w:lang w:val="pt-BR"/>
              </w:rPr>
              <w:t>145</w:t>
            </w:r>
            <w:r>
              <w:rPr>
                <w:sz w:val="26"/>
                <w:szCs w:val="24"/>
              </w:rP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right="-238" w:hanging="108"/>
              <w:jc w:val="center"/>
              <w:rPr>
                <w:sz w:val="26"/>
                <w:szCs w:val="28"/>
                <w:lang w:val="nl-NL"/>
              </w:rPr>
            </w:pPr>
            <w:r>
              <w:rPr>
                <w:sz w:val="26"/>
                <w:szCs w:val="28"/>
                <w:lang w:val="nl-NL"/>
              </w:rPr>
              <w:t>3</w:t>
            </w:r>
          </w:p>
        </w:tc>
        <w:tc>
          <w:tcPr>
            <w:tcW w:w="5434" w:type="dxa"/>
            <w:tcBorders>
              <w:top w:val="single" w:sz="4" w:space="0" w:color="auto"/>
              <w:left w:val="single" w:sz="4" w:space="0" w:color="auto"/>
              <w:bottom w:val="single" w:sz="4" w:space="0" w:color="auto"/>
              <w:right w:val="single" w:sz="4" w:space="0" w:color="auto"/>
            </w:tcBorders>
          </w:tcPr>
          <w:p>
            <w:pPr>
              <w:spacing w:before="60"/>
              <w:rPr>
                <w:spacing w:val="-4"/>
                <w:sz w:val="26"/>
                <w:szCs w:val="28"/>
                <w:lang w:val="nl-NL"/>
              </w:rPr>
            </w:pPr>
            <w:r>
              <w:rPr>
                <w:spacing w:val="-4"/>
                <w:sz w:val="26"/>
                <w:szCs w:val="28"/>
                <w:lang w:val="nl-NL"/>
              </w:rPr>
              <w:t xml:space="preserve">Tỷ lệ hộ nghèo theo chuẩn đa chiều giảm/năm (%) </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0,2</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right="-238" w:hanging="108"/>
              <w:jc w:val="center"/>
              <w:rPr>
                <w:sz w:val="26"/>
                <w:szCs w:val="28"/>
                <w:lang w:val="nl-NL"/>
              </w:rPr>
            </w:pPr>
            <w:r>
              <w:rPr>
                <w:sz w:val="26"/>
                <w:szCs w:val="28"/>
                <w:lang w:val="nl-NL"/>
              </w:rPr>
              <w:t>4</w:t>
            </w:r>
          </w:p>
        </w:tc>
        <w:tc>
          <w:tcPr>
            <w:tcW w:w="5434" w:type="dxa"/>
            <w:tcBorders>
              <w:top w:val="single" w:sz="4" w:space="0" w:color="auto"/>
              <w:left w:val="single" w:sz="4" w:space="0" w:color="auto"/>
              <w:bottom w:val="single" w:sz="4" w:space="0" w:color="auto"/>
              <w:right w:val="single" w:sz="4" w:space="0" w:color="auto"/>
            </w:tcBorders>
          </w:tcPr>
          <w:p>
            <w:pPr>
              <w:spacing w:before="60"/>
              <w:rPr>
                <w:sz w:val="26"/>
                <w:szCs w:val="28"/>
                <w:lang w:val="nl-NL"/>
              </w:rPr>
            </w:pPr>
            <w:r>
              <w:rPr>
                <w:sz w:val="26"/>
                <w:szCs w:val="28"/>
                <w:lang w:val="nl-NL"/>
              </w:rPr>
              <w:t>Tỷ lệ trẻ em dưới 5 tuổi SDD (%)</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9</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rPr>
              <w:t>8,97</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bCs/>
                <w:sz w:val="26"/>
                <w:szCs w:val="28"/>
                <w:lang w:val="pt-BR"/>
              </w:rPr>
              <w:t>100,3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left="-18" w:right="-498"/>
              <w:rPr>
                <w:sz w:val="26"/>
                <w:szCs w:val="28"/>
                <w:lang w:val="nl-NL"/>
              </w:rPr>
            </w:pPr>
            <w:r>
              <w:rPr>
                <w:sz w:val="26"/>
                <w:szCs w:val="28"/>
                <w:lang w:val="nl-NL"/>
              </w:rPr>
              <w:t xml:space="preserve">   5</w:t>
            </w:r>
          </w:p>
        </w:tc>
        <w:tc>
          <w:tcPr>
            <w:tcW w:w="5434" w:type="dxa"/>
            <w:tcBorders>
              <w:top w:val="single" w:sz="4" w:space="0" w:color="auto"/>
              <w:left w:val="single" w:sz="4" w:space="0" w:color="auto"/>
              <w:bottom w:val="single" w:sz="4" w:space="0" w:color="auto"/>
              <w:right w:val="single" w:sz="4" w:space="0" w:color="auto"/>
            </w:tcBorders>
          </w:tcPr>
          <w:p>
            <w:pPr>
              <w:spacing w:before="60"/>
              <w:rPr>
                <w:sz w:val="26"/>
                <w:szCs w:val="28"/>
                <w:lang w:val="nl-NL"/>
              </w:rPr>
            </w:pPr>
            <w:r>
              <w:rPr>
                <w:sz w:val="26"/>
                <w:szCs w:val="28"/>
                <w:lang w:val="nl-NL"/>
              </w:rPr>
              <w:t>Xuất khẩu lao động (người)</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7</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5</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71,4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right="-238" w:hanging="108"/>
              <w:jc w:val="center"/>
              <w:rPr>
                <w:sz w:val="26"/>
                <w:szCs w:val="28"/>
                <w:lang w:val="nl-NL"/>
              </w:rPr>
            </w:pPr>
            <w:r>
              <w:rPr>
                <w:sz w:val="26"/>
                <w:szCs w:val="28"/>
                <w:lang w:val="nl-NL"/>
              </w:rPr>
              <w:t>6</w:t>
            </w:r>
          </w:p>
        </w:tc>
        <w:tc>
          <w:tcPr>
            <w:tcW w:w="5434" w:type="dxa"/>
            <w:tcBorders>
              <w:top w:val="single" w:sz="4" w:space="0" w:color="auto"/>
              <w:left w:val="single" w:sz="4" w:space="0" w:color="auto"/>
              <w:bottom w:val="single" w:sz="4" w:space="0" w:color="auto"/>
              <w:right w:val="single" w:sz="4" w:space="0" w:color="auto"/>
            </w:tcBorders>
          </w:tcPr>
          <w:p>
            <w:pPr>
              <w:spacing w:before="60"/>
              <w:rPr>
                <w:sz w:val="26"/>
                <w:szCs w:val="28"/>
                <w:lang w:val="nl-NL"/>
              </w:rPr>
            </w:pPr>
            <w:r>
              <w:rPr>
                <w:sz w:val="26"/>
                <w:szCs w:val="28"/>
                <w:lang w:val="nl-NL"/>
              </w:rPr>
              <w:t>Đào tạo nghề (người)</w:t>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100</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85</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 w:type="dxa"/>
            <w:tcBorders>
              <w:top w:val="single" w:sz="4" w:space="0" w:color="auto"/>
              <w:left w:val="single" w:sz="4" w:space="0" w:color="auto"/>
              <w:bottom w:val="single" w:sz="4" w:space="0" w:color="auto"/>
              <w:right w:val="single" w:sz="4" w:space="0" w:color="auto"/>
            </w:tcBorders>
          </w:tcPr>
          <w:p>
            <w:pPr>
              <w:spacing w:before="60"/>
              <w:ind w:right="-238" w:hanging="108"/>
              <w:jc w:val="center"/>
              <w:rPr>
                <w:b/>
                <w:sz w:val="26"/>
                <w:szCs w:val="24"/>
                <w:lang w:val="nl-NL"/>
              </w:rPr>
            </w:pPr>
            <w:r>
              <w:rPr>
                <w:b/>
                <w:sz w:val="26"/>
                <w:szCs w:val="24"/>
                <w:lang w:val="nl-NL"/>
              </w:rPr>
              <w:t>7</w:t>
            </w:r>
          </w:p>
        </w:tc>
        <w:tc>
          <w:tcPr>
            <w:tcW w:w="5434" w:type="dxa"/>
            <w:tcBorders>
              <w:top w:val="single" w:sz="4" w:space="0" w:color="auto"/>
              <w:left w:val="single" w:sz="4" w:space="0" w:color="auto"/>
              <w:bottom w:val="single" w:sz="4" w:space="0" w:color="auto"/>
              <w:right w:val="single" w:sz="4" w:space="0" w:color="auto"/>
            </w:tcBorders>
          </w:tcPr>
          <w:p>
            <w:pPr>
              <w:spacing w:before="60"/>
              <w:rPr>
                <w:b/>
                <w:sz w:val="26"/>
                <w:szCs w:val="24"/>
                <w:lang w:val="nl-NL"/>
              </w:rPr>
            </w:pPr>
            <w:r>
              <w:rPr>
                <w:sz w:val="26"/>
                <w:szCs w:val="24"/>
                <w:lang w:val="nl-NL"/>
              </w:rPr>
              <w:t xml:space="preserve">Tỷ lệ hộ gia đình tham gia đóng BHYT % </w:t>
            </w:r>
            <w:r>
              <w:rPr>
                <w:sz w:val="26"/>
                <w:szCs w:val="24"/>
                <w:lang w:val="nl-NL"/>
              </w:rPr>
              <w:tab/>
            </w:r>
          </w:p>
        </w:tc>
        <w:tc>
          <w:tcPr>
            <w:tcW w:w="1134"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97</w:t>
            </w:r>
          </w:p>
        </w:tc>
        <w:tc>
          <w:tcPr>
            <w:tcW w:w="1485"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96</w:t>
            </w:r>
          </w:p>
        </w:tc>
        <w:tc>
          <w:tcPr>
            <w:tcW w:w="1066" w:type="dxa"/>
            <w:tcBorders>
              <w:top w:val="single" w:sz="4" w:space="0" w:color="auto"/>
              <w:left w:val="single" w:sz="4" w:space="0" w:color="auto"/>
              <w:bottom w:val="single" w:sz="4" w:space="0" w:color="auto"/>
              <w:right w:val="single" w:sz="4" w:space="0" w:color="auto"/>
            </w:tcBorders>
          </w:tcPr>
          <w:p>
            <w:pPr>
              <w:spacing w:before="60"/>
              <w:jc w:val="right"/>
              <w:rPr>
                <w:sz w:val="26"/>
                <w:szCs w:val="28"/>
                <w:lang w:val="nl-NL"/>
              </w:rPr>
            </w:pPr>
            <w:r>
              <w:rPr>
                <w:sz w:val="26"/>
                <w:szCs w:val="28"/>
                <w:lang w:val="nl-NL"/>
              </w:rPr>
              <w:t>98,9</w:t>
            </w:r>
          </w:p>
        </w:tc>
      </w:tr>
    </w:tbl>
    <w:p>
      <w:pPr>
        <w:spacing w:before="60"/>
        <w:ind w:firstLine="567"/>
        <w:rPr>
          <w:b/>
          <w:bCs/>
          <w:i/>
          <w:spacing w:val="-8"/>
          <w:szCs w:val="28"/>
          <w:lang w:val="nl-NL"/>
        </w:rPr>
      </w:pPr>
    </w:p>
    <w:p>
      <w:pPr>
        <w:spacing w:before="60"/>
        <w:ind w:firstLine="567"/>
        <w:rPr>
          <w:i/>
          <w:szCs w:val="28"/>
          <w:lang w:val="it-IT"/>
        </w:rPr>
      </w:pPr>
      <w:r>
        <w:rPr>
          <w:b/>
          <w:bCs/>
          <w:i/>
          <w:spacing w:val="-8"/>
          <w:szCs w:val="28"/>
          <w:lang w:val="nl-NL"/>
        </w:rPr>
        <w:t>1.1.</w:t>
      </w:r>
      <w:r>
        <w:rPr>
          <w:b/>
          <w:i/>
          <w:szCs w:val="28"/>
          <w:lang w:val="it-IT"/>
        </w:rPr>
        <w:t>Sản xuất nông nghiệp</w:t>
      </w:r>
      <w:r>
        <w:rPr>
          <w:i/>
          <w:szCs w:val="28"/>
          <w:lang w:val="it-IT"/>
        </w:rPr>
        <w:t>:</w:t>
      </w:r>
    </w:p>
    <w:p>
      <w:pPr>
        <w:spacing w:before="60"/>
        <w:ind w:firstLine="567"/>
        <w:rPr>
          <w:szCs w:val="28"/>
        </w:rPr>
      </w:pPr>
      <w:r>
        <w:rPr>
          <w:color w:val="000000" w:themeColor="text1"/>
          <w:szCs w:val="28"/>
        </w:rPr>
        <w:t xml:space="preserve">Vụ Đông xuân 2018-2019, thời tiết thuận lợi nên các bệnh như đạo ôn lá, đạo ôn cổ bông ít xảy ra, tuy nhiên một số ít diện tích bị rầy cuối vụ ở vùng nội thổ </w:t>
      </w:r>
      <w:r>
        <w:rPr>
          <w:color w:val="000000" w:themeColor="text1"/>
          <w:szCs w:val="28"/>
        </w:rPr>
        <w:lastRenderedPageBreak/>
        <w:t xml:space="preserve">Đông Đổ và vùng Trường 10 Di Đông, nhưng không ảnh hưởng đến năng suất và sản lượng. Tổng </w:t>
      </w:r>
      <w:r>
        <w:rPr>
          <w:szCs w:val="28"/>
          <w:lang w:val="nl-NL"/>
        </w:rPr>
        <w:t xml:space="preserve">diện tích gieo sạ trên toàn xã là: 547 ha, năng suất đạt 68,72 tạ/ha, tăng 0,76 tạ/ha, sản lượng lương thực ước đạt </w:t>
      </w:r>
      <w:r>
        <w:rPr>
          <w:bCs/>
          <w:sz w:val="26"/>
          <w:szCs w:val="28"/>
        </w:rPr>
        <w:t>3.758 tấn, tăng 41 tấn</w:t>
      </w:r>
      <w:r>
        <w:rPr>
          <w:szCs w:val="28"/>
          <w:lang w:val="nl-NL"/>
        </w:rPr>
        <w:t xml:space="preserve"> so với Đông Xuân 2018; Tỷ lệ giống lúa xác nhận đưa vào gieo sạ</w:t>
      </w:r>
      <w:r>
        <w:rPr>
          <w:szCs w:val="28"/>
          <w:lang w:val="da-DK"/>
        </w:rPr>
        <w:t xml:space="preserve"> đạt 98%, giống</w:t>
      </w:r>
      <w:r>
        <w:rPr>
          <w:szCs w:val="28"/>
        </w:rPr>
        <w:t xml:space="preserve"> lúa chất lượng cao như: Bắc Thơm 7, J02, Hương Thơm, Thiên Ưu 8…chiếm khoảng 39% diện tích; giống lúa Khan Dân và một số giống khác khoản 61% diên tích.</w:t>
      </w:r>
    </w:p>
    <w:p>
      <w:pPr>
        <w:spacing w:before="60"/>
        <w:ind w:firstLine="720"/>
        <w:rPr>
          <w:szCs w:val="28"/>
        </w:rPr>
      </w:pPr>
      <w:r>
        <w:rPr>
          <w:szCs w:val="28"/>
        </w:rPr>
        <w:t>Triển khai mô hình cánh đồng mẫu lớn lúa chất lượng cao J02, với diện tích 100 ha; giống lúa Bắc Thơm 7, diện tích 50 ha (công ty vật tư bao tiêu).</w:t>
      </w:r>
    </w:p>
    <w:p>
      <w:pPr>
        <w:spacing w:before="60"/>
        <w:rPr>
          <w:spacing w:val="-8"/>
          <w:szCs w:val="28"/>
        </w:rPr>
      </w:pPr>
      <w:r>
        <w:rPr>
          <w:szCs w:val="28"/>
        </w:rPr>
        <w:tab/>
      </w:r>
      <w:r>
        <w:rPr>
          <w:spacing w:val="-8"/>
          <w:szCs w:val="28"/>
        </w:rPr>
        <w:t>Trong vụ Đông - Xuân 2019, thực hiện khảo nghiệm giống lúa mới HG 12 với diện tích 5 ha và mô hình chua phèn giống lúa KH1 với diện tích 5 ha.</w:t>
      </w:r>
    </w:p>
    <w:p>
      <w:pPr>
        <w:spacing w:before="60"/>
        <w:ind w:firstLine="720"/>
        <w:rPr>
          <w:szCs w:val="28"/>
        </w:rPr>
      </w:pPr>
      <w:r>
        <w:rPr>
          <w:szCs w:val="28"/>
        </w:rPr>
        <w:t xml:space="preserve">Vụ Hè - Thu: Cơ cấu chủ yếu là giống lúa khan dân, còn giống lúa chất lượng như HT1, Bắc Thơm 7, Kh1…chiếm khoản 20 % diện tích gieo trồng, trong đó làm cánh đồng mẫu giống lúa Bắc Thơm 7 với diện tích 30 ha. Đồng thời tiếp tục khảo nghiệm mô hình giống lúa HG 12 với diện tích 5 ha ở Sư Lỗ Đông, đến nay cây lúa đang phát triển tốt, tuy nhiên tình hình chuột phá hoại đã ảnh hưởng không nhỏ đến quá trình phát triển của cây lúa. </w:t>
      </w:r>
    </w:p>
    <w:p>
      <w:pPr>
        <w:spacing w:before="60"/>
        <w:ind w:firstLine="720"/>
        <w:rPr>
          <w:szCs w:val="28"/>
        </w:rPr>
      </w:pPr>
      <w:r>
        <w:rPr>
          <w:b/>
          <w:i/>
        </w:rPr>
        <w:t xml:space="preserve"> </w:t>
      </w:r>
      <w:r>
        <w:rPr>
          <w:b/>
          <w:i/>
          <w:iCs/>
        </w:rPr>
        <w:t xml:space="preserve">1.2. </w:t>
      </w:r>
      <w:r>
        <w:rPr>
          <w:b/>
          <w:i/>
        </w:rPr>
        <w:t>Về chăn nuôi:</w:t>
      </w:r>
    </w:p>
    <w:p>
      <w:pPr>
        <w:widowControl w:val="0"/>
        <w:autoSpaceDE w:val="0"/>
        <w:autoSpaceDN w:val="0"/>
        <w:adjustRightInd w:val="0"/>
        <w:spacing w:before="60"/>
        <w:ind w:firstLine="567"/>
        <w:rPr>
          <w:szCs w:val="28"/>
          <w:lang w:val="af-ZA"/>
        </w:rPr>
      </w:pPr>
      <w:r>
        <w:rPr>
          <w:szCs w:val="28"/>
        </w:rPr>
        <w:t xml:space="preserve"> </w:t>
      </w:r>
      <w:r>
        <w:rPr>
          <w:bCs/>
          <w:szCs w:val="28"/>
          <w:lang w:val="it-IT"/>
        </w:rPr>
        <w:t>Đã</w:t>
      </w:r>
      <w:r>
        <w:rPr>
          <w:szCs w:val="28"/>
          <w:lang w:val="af-ZA"/>
        </w:rPr>
        <w:t xml:space="preserve"> triển khai đồng bộ các biện pháp phòng, chống dịch bệnh ở gia súc, gia cầm. Đối với dịch tả lợn Châu phi UBND xã đã thành lập BCĐ phòng chống dịch đ</w:t>
      </w:r>
      <w:r>
        <w:rPr>
          <w:spacing w:val="-2"/>
          <w:szCs w:val="28"/>
          <w:lang w:val="af-ZA"/>
        </w:rPr>
        <w:t xml:space="preserve">ể ngăn chặn tình hình dịch bệnh lây lan trên địa bàn, thành lập Tổ công tác của xã để phối hợp với </w:t>
      </w:r>
      <w:r>
        <w:rPr>
          <w:szCs w:val="28"/>
          <w:lang w:val="af-ZA"/>
        </w:rPr>
        <w:t xml:space="preserve">trung tâm dịch vụ nông nghiệp huyện </w:t>
      </w:r>
      <w:r>
        <w:rPr>
          <w:spacing w:val="-2"/>
          <w:szCs w:val="28"/>
          <w:lang w:val="af-ZA"/>
        </w:rPr>
        <w:t>chỉ đạo các thôn triển khai tích cực các giải pháp để ngăn chặn, xử lý dịch bệnh</w:t>
      </w:r>
      <w:r>
        <w:rPr>
          <w:szCs w:val="28"/>
          <w:lang w:val="af-ZA"/>
        </w:rPr>
        <w:t xml:space="preserve">; Cùng với huyện hỗ trợ 4 tấn vôi, UBND xã mua thêm 5 tấn vôi rãi các trục đường giao thông ra vào địa bàn, triển khai cho các hộ chăn nuôi cam kết phòng chống dịch bệnh; Nhận và cấp phát 180 lít Benkocid, Iodin cho các thôn và hộ chăn nuôi để tiêu độc, khử trùng trong chăn nuôi và tiến hành triển khai tiêu độc khử trùng đến tận hộ dân. </w:t>
      </w:r>
    </w:p>
    <w:p>
      <w:pPr>
        <w:widowControl w:val="0"/>
        <w:autoSpaceDE w:val="0"/>
        <w:autoSpaceDN w:val="0"/>
        <w:adjustRightInd w:val="0"/>
        <w:spacing w:before="60"/>
        <w:ind w:firstLine="567"/>
        <w:rPr>
          <w:szCs w:val="28"/>
          <w:lang w:val="af-ZA"/>
        </w:rPr>
      </w:pPr>
      <w:r>
        <w:rPr>
          <w:spacing w:val="-2"/>
          <w:szCs w:val="28"/>
          <w:lang w:val="nl-NL"/>
        </w:rPr>
        <w:t>Triển khai Kế hoạch tiêm phòng vụ Xuân đảm bảo cho gia súc, gia cầm</w:t>
      </w:r>
      <w:r>
        <w:rPr>
          <w:spacing w:val="-2"/>
          <w:szCs w:val="28"/>
          <w:lang w:val="af-ZA"/>
        </w:rPr>
        <w:t xml:space="preserve">, tham gia cùng với lực lượng chức năng của huyện kiểm tra vệ sinh thú y, kiểm tra, kiểm dịch động vật và sản phẩm có nguồn gốc động vật. Tuy nhiên tình hình dịch bệnh ngày càng phức tạp, từ ngày 23/5 đến ngày 30/6/2019, trên địa bàn xã phát hiện có 857 con lợn bị dịch bệnh tả lợn Châu Phi, xảy ra trên đàn lợn của 118 hộ chăn nuôi, số lượng tiêu hủy 857 con, trọng lượng 46.915kg. Trong đó </w:t>
      </w:r>
      <w:r>
        <w:rPr>
          <w:rFonts w:eastAsia="Times New Roman" w:cs="Times New Roman"/>
          <w:bCs/>
          <w:szCs w:val="28"/>
        </w:rPr>
        <w:t>Lợn nái 129</w:t>
      </w:r>
      <w:r>
        <w:rPr>
          <w:rFonts w:eastAsia="Times New Roman" w:cs="Times New Roman"/>
          <w:szCs w:val="28"/>
        </w:rPr>
        <w:t xml:space="preserve"> con (23.064kg), </w:t>
      </w:r>
      <w:r>
        <w:rPr>
          <w:rFonts w:eastAsia="Times New Roman" w:cs="Times New Roman"/>
          <w:bCs/>
          <w:szCs w:val="28"/>
        </w:rPr>
        <w:t>Lợn thịt 526</w:t>
      </w:r>
      <w:r>
        <w:rPr>
          <w:rFonts w:eastAsia="Times New Roman" w:cs="Times New Roman"/>
          <w:szCs w:val="28"/>
        </w:rPr>
        <w:t xml:space="preserve"> con (21.982 kg), </w:t>
      </w:r>
      <w:r>
        <w:rPr>
          <w:rFonts w:eastAsia="Times New Roman" w:cs="Times New Roman"/>
          <w:bCs/>
          <w:szCs w:val="28"/>
        </w:rPr>
        <w:t>Lợn con 202 con (</w:t>
      </w:r>
      <w:r>
        <w:rPr>
          <w:rFonts w:eastAsia="Times New Roman" w:cs="Times New Roman"/>
          <w:szCs w:val="28"/>
        </w:rPr>
        <w:t>1.869 kg); Thiệt hại ước tính trên 2 tỷ đồng.</w:t>
      </w:r>
    </w:p>
    <w:p>
      <w:pPr>
        <w:spacing w:before="60"/>
        <w:ind w:firstLine="539"/>
        <w:rPr>
          <w:szCs w:val="28"/>
          <w:lang w:val="af-ZA"/>
        </w:rPr>
      </w:pPr>
      <w:r>
        <w:rPr>
          <w:szCs w:val="28"/>
          <w:lang w:val="af-ZA"/>
        </w:rPr>
        <w:t>Dự ước sáu tháng đầu năm 2019 đàn trâu 124 con, giảm 125 con; đàn bò: 73 con giảm 157 con; đàn lợn: 1.426 con</w:t>
      </w:r>
      <w:r>
        <w:rPr>
          <w:color w:val="000000"/>
          <w:szCs w:val="28"/>
        </w:rPr>
        <w:t xml:space="preserve">. Trong đó lợn nái: 146 con, giảm 129 con so với cùng kỳ năm 2018. </w:t>
      </w:r>
    </w:p>
    <w:p>
      <w:pPr>
        <w:spacing w:before="60"/>
        <w:ind w:firstLine="539"/>
        <w:rPr>
          <w:szCs w:val="28"/>
          <w:lang w:val="af-ZA"/>
        </w:rPr>
      </w:pPr>
      <w:r>
        <w:rPr>
          <w:color w:val="000000"/>
          <w:szCs w:val="28"/>
        </w:rPr>
        <w:t xml:space="preserve">Đàn gia </w:t>
      </w:r>
      <w:r>
        <w:rPr>
          <w:color w:val="000000"/>
          <w:spacing w:val="-4"/>
          <w:szCs w:val="28"/>
        </w:rPr>
        <w:t xml:space="preserve">cầm 60.330 con, giảm 5.029 con </w:t>
      </w:r>
      <w:r>
        <w:rPr>
          <w:color w:val="000000"/>
          <w:szCs w:val="28"/>
        </w:rPr>
        <w:t>so với cùng kỳ năm 2018</w:t>
      </w:r>
      <w:r>
        <w:rPr>
          <w:color w:val="000000"/>
          <w:spacing w:val="-4"/>
          <w:szCs w:val="28"/>
        </w:rPr>
        <w:t>, trong đó đàn vịt 25.800 con, giảm 963 con; Đàn gà 34.530, giảm 4.066 con</w:t>
      </w:r>
      <w:r>
        <w:rPr>
          <w:szCs w:val="28"/>
          <w:lang w:val="af-ZA"/>
        </w:rPr>
        <w:t xml:space="preserve">; chim Bồ câu Pháp: 870 con, đàn Thỏ 360 con. </w:t>
      </w:r>
    </w:p>
    <w:p>
      <w:pPr>
        <w:spacing w:before="60"/>
        <w:ind w:firstLine="539"/>
        <w:rPr>
          <w:szCs w:val="28"/>
          <w:lang w:val="af-ZA"/>
        </w:rPr>
      </w:pPr>
      <w:r>
        <w:rPr>
          <w:szCs w:val="28"/>
          <w:lang w:val="af-ZA"/>
        </w:rPr>
        <w:t>Nguyên nhân đàn trâu, bò giảm là do bà con bán để chuyển sang lĩnh vực khác, đàn lợn giảm là do bệnh dịch tả châu Phi.</w:t>
      </w:r>
    </w:p>
    <w:p>
      <w:pPr>
        <w:spacing w:before="60"/>
        <w:ind w:firstLine="539"/>
        <w:rPr>
          <w:spacing w:val="-4"/>
          <w:szCs w:val="28"/>
          <w:lang w:val="nl-NL"/>
        </w:rPr>
      </w:pPr>
      <w:r>
        <w:rPr>
          <w:color w:val="000000"/>
          <w:szCs w:val="28"/>
        </w:rPr>
        <w:lastRenderedPageBreak/>
        <w:t xml:space="preserve"> </w:t>
      </w:r>
      <w:r>
        <w:rPr>
          <w:i/>
          <w:szCs w:val="28"/>
          <w:lang w:val="af-ZA"/>
        </w:rPr>
        <w:t xml:space="preserve">Về </w:t>
      </w:r>
      <w:r>
        <w:rPr>
          <w:i/>
          <w:szCs w:val="28"/>
          <w:lang w:val="vi-VN"/>
        </w:rPr>
        <w:t>Nuôi trồng thủy sản</w:t>
      </w:r>
      <w:r>
        <w:rPr>
          <w:i/>
          <w:szCs w:val="28"/>
          <w:lang w:val="af-ZA"/>
        </w:rPr>
        <w:t>:</w:t>
      </w:r>
      <w:r>
        <w:rPr>
          <w:szCs w:val="28"/>
          <w:lang w:val="nl-NL"/>
        </w:rPr>
        <w:t xml:space="preserve"> Toàn xã có </w:t>
      </w:r>
      <w:r>
        <w:rPr>
          <w:spacing w:val="-4"/>
          <w:szCs w:val="28"/>
          <w:lang w:val="nl-NL"/>
        </w:rPr>
        <w:t xml:space="preserve">8,15 ha </w:t>
      </w:r>
      <w:r>
        <w:rPr>
          <w:szCs w:val="28"/>
          <w:lang w:val="nl-NL"/>
        </w:rPr>
        <w:t>d</w:t>
      </w:r>
      <w:r>
        <w:rPr>
          <w:szCs w:val="28"/>
          <w:lang w:val="vi-VN"/>
        </w:rPr>
        <w:t xml:space="preserve">iện tích nuôi </w:t>
      </w:r>
      <w:r>
        <w:rPr>
          <w:spacing w:val="-4"/>
          <w:szCs w:val="28"/>
          <w:lang w:val="nl-NL"/>
        </w:rPr>
        <w:t xml:space="preserve">cá hiện nay đang thả nuôi, trong đó có 2,5 ha nuôi cá lúa; Trồng sen lấy hạt diện tích khoảng 1,08 ha. </w:t>
      </w:r>
    </w:p>
    <w:p>
      <w:pPr>
        <w:spacing w:before="60"/>
        <w:ind w:firstLine="540"/>
        <w:rPr>
          <w:spacing w:val="-4"/>
          <w:szCs w:val="28"/>
          <w:lang w:val="nl-NL"/>
        </w:rPr>
      </w:pPr>
      <w:r>
        <w:rPr>
          <w:szCs w:val="28"/>
          <w:lang w:val="nl-NL"/>
        </w:rPr>
        <w:t xml:space="preserve"> Tổng giá trị trong sản xuất nông nghiệp </w:t>
      </w:r>
      <w:r>
        <w:rPr>
          <w:szCs w:val="28"/>
        </w:rPr>
        <w:t xml:space="preserve">6 tháng đầu năm ước đạt 31,4 tỷ đồng, giảm 2,7 tỷ đồng so với cùng kỳ </w:t>
      </w:r>
      <w:r>
        <w:rPr>
          <w:szCs w:val="28"/>
          <w:lang w:val="nl-NL"/>
        </w:rPr>
        <w:t>năm 2018.</w:t>
      </w:r>
      <w:r>
        <w:rPr>
          <w:i/>
          <w:szCs w:val="28"/>
          <w:lang w:val="nl-NL"/>
        </w:rPr>
        <w:t xml:space="preserve"> </w:t>
      </w:r>
      <w:r>
        <w:rPr>
          <w:szCs w:val="28"/>
          <w:lang w:val="af-ZA"/>
        </w:rPr>
        <w:t>Nguyên nhân  giảm là do giá lúa giảm và bệnh dịch tả lợn châu Phi.</w:t>
      </w:r>
    </w:p>
    <w:p>
      <w:pPr>
        <w:spacing w:before="60"/>
        <w:ind w:firstLine="539"/>
        <w:rPr>
          <w:b/>
          <w:bCs/>
          <w:szCs w:val="28"/>
          <w:lang w:val="nl-NL"/>
        </w:rPr>
      </w:pPr>
      <w:r>
        <w:rPr>
          <w:b/>
          <w:bCs/>
          <w:szCs w:val="28"/>
          <w:lang w:val="nl-NL"/>
        </w:rPr>
        <w:t xml:space="preserve">2. Dịch vụ và ngành nghề nông thôn: </w:t>
      </w:r>
    </w:p>
    <w:p>
      <w:pPr>
        <w:spacing w:before="60"/>
        <w:ind w:firstLine="720"/>
        <w:rPr>
          <w:szCs w:val="28"/>
        </w:rPr>
      </w:pPr>
      <w:r>
        <w:rPr>
          <w:i/>
          <w:szCs w:val="28"/>
          <w:lang w:val="vi-VN"/>
        </w:rPr>
        <w:t>Hoạt động dịch vụ</w:t>
      </w:r>
      <w:r>
        <w:rPr>
          <w:szCs w:val="28"/>
          <w:lang w:val="vi-VN"/>
        </w:rPr>
        <w:t xml:space="preserve">: </w:t>
      </w:r>
      <w:r>
        <w:rPr>
          <w:spacing w:val="6"/>
          <w:szCs w:val="28"/>
          <w:lang w:val="sv-SE"/>
        </w:rPr>
        <w:t xml:space="preserve">Trong 6 tháng đầu năm </w:t>
      </w:r>
      <w:r>
        <w:rPr>
          <w:szCs w:val="28"/>
        </w:rPr>
        <w:t>HTXNN đã cung ứng 107 tấn phân bón các loại, giá trị đạt hơn 940 triệu đồng, thu mua 50 tấn thóc cho nông dân giá trị đạt hơn 290 triệu đồng</w:t>
      </w:r>
    </w:p>
    <w:p>
      <w:pPr>
        <w:spacing w:before="60"/>
        <w:ind w:firstLine="567"/>
        <w:rPr>
          <w:spacing w:val="-4"/>
          <w:szCs w:val="28"/>
          <w:lang w:val="nl-NL"/>
        </w:rPr>
      </w:pPr>
      <w:r>
        <w:rPr>
          <w:bCs/>
          <w:i/>
          <w:szCs w:val="28"/>
          <w:lang w:val="nl-NL"/>
        </w:rPr>
        <w:t>Ngành nghề nông thôn:</w:t>
      </w:r>
      <w:r>
        <w:rPr>
          <w:b/>
          <w:bCs/>
          <w:szCs w:val="28"/>
          <w:lang w:val="nl-NL"/>
        </w:rPr>
        <w:t xml:space="preserve"> </w:t>
      </w:r>
      <w:r>
        <w:rPr>
          <w:spacing w:val="-4"/>
          <w:szCs w:val="28"/>
          <w:lang w:val="nl-NL"/>
        </w:rPr>
        <w:t>Nghề làm nấm rơm có 396vòm/</w:t>
      </w:r>
      <w:r>
        <w:rPr>
          <w:rFonts w:eastAsia="Times New Roman" w:cs="Times New Roman"/>
          <w:bCs/>
          <w:szCs w:val="28"/>
        </w:rPr>
        <w:t>209</w:t>
      </w:r>
      <w:r>
        <w:rPr>
          <w:rFonts w:cs="Times New Roman"/>
          <w:spacing w:val="-4"/>
          <w:szCs w:val="28"/>
          <w:lang w:val="nl-NL"/>
        </w:rPr>
        <w:t xml:space="preserve"> </w:t>
      </w:r>
      <w:r>
        <w:rPr>
          <w:spacing w:val="-4"/>
          <w:szCs w:val="28"/>
          <w:lang w:val="nl-NL"/>
        </w:rPr>
        <w:t>hộ, tăng 5 vòm so với cùng kỳ, bình quân mỗi vòm đạt 20-25kg/vòm/lứa, sản lượng ước đạt 45.540kg, giá bình quân dao động từ 50.000 đến 70.000 đồng/kg, ngoài ra một số hộ ở Di Đông, Sư Lỗ Đông, Sư Lỗ Thượng phát triển thêm nghề trồng hoa góp phần tăng thêm thu nhập cho hộ gia đình.</w:t>
      </w:r>
    </w:p>
    <w:p>
      <w:pPr>
        <w:spacing w:before="60"/>
        <w:ind w:firstLine="567"/>
        <w:rPr>
          <w:color w:val="000000"/>
          <w:spacing w:val="-4"/>
          <w:szCs w:val="28"/>
          <w:lang w:val="nl-NL"/>
        </w:rPr>
      </w:pPr>
      <w:r>
        <w:rPr>
          <w:color w:val="000000"/>
          <w:spacing w:val="-4"/>
          <w:szCs w:val="28"/>
          <w:lang w:val="nl-NL"/>
        </w:rPr>
        <w:t xml:space="preserve">Toàn xã có 213 hộ kinh doanh dịch vụ các ngành nghề, giảm 01 hộ so với cùng kỳ năm trước, thu nhập bình quân 5 đến 6 triệu đồng/tháng/hộ; Có 1.225 lao động các ngành nghề như: thợ xây dựng, thợ mộc, thợ may...và lao động tại các công ty trong và ngoài tỉnh, thu nhập bình quân khoảng 4,5 đến 5 triệu đồng/người/ tháng. </w:t>
      </w:r>
    </w:p>
    <w:p>
      <w:pPr>
        <w:spacing w:before="60"/>
        <w:ind w:firstLine="567"/>
        <w:rPr>
          <w:b/>
          <w:i/>
          <w:color w:val="000000"/>
          <w:szCs w:val="28"/>
          <w:lang w:val="nl-NL"/>
        </w:rPr>
      </w:pPr>
      <w:r>
        <w:rPr>
          <w:b/>
          <w:i/>
          <w:color w:val="000000"/>
          <w:szCs w:val="28"/>
          <w:lang w:val="nl-NL"/>
        </w:rPr>
        <w:t xml:space="preserve">Tổng giá trị trong dịch vụ, ngành nghề 6 tháng đầu năm 2019 ước đạt:43,4 </w:t>
      </w:r>
      <w:r>
        <w:rPr>
          <w:b/>
          <w:i/>
          <w:color w:val="000000"/>
          <w:szCs w:val="28"/>
        </w:rPr>
        <w:t xml:space="preserve">tỷ đồng, </w:t>
      </w:r>
      <w:r>
        <w:rPr>
          <w:b/>
          <w:i/>
          <w:color w:val="000000"/>
          <w:szCs w:val="28"/>
          <w:lang w:val="nl-NL"/>
        </w:rPr>
        <w:t>tăng 4.1 tỷ đồng so với cùng kỳ năm 2018.</w:t>
      </w:r>
    </w:p>
    <w:p>
      <w:pPr>
        <w:spacing w:before="60"/>
        <w:ind w:firstLine="720"/>
        <w:rPr>
          <w:b/>
          <w:szCs w:val="28"/>
          <w:lang w:val="nl-NL"/>
        </w:rPr>
      </w:pPr>
      <w:r>
        <w:rPr>
          <w:b/>
          <w:szCs w:val="28"/>
          <w:lang w:val="nl-NL"/>
        </w:rPr>
        <w:t>3. Thực hiện Chương trình xây dựng nông thôn mới:</w:t>
      </w:r>
    </w:p>
    <w:p>
      <w:pPr>
        <w:spacing w:before="60"/>
        <w:ind w:firstLine="567"/>
        <w:rPr>
          <w:bCs/>
          <w:iCs/>
          <w:szCs w:val="28"/>
          <w:lang w:val="nl-NL"/>
        </w:rPr>
      </w:pPr>
      <w:r>
        <w:rPr>
          <w:i/>
          <w:szCs w:val="28"/>
        </w:rPr>
        <w:t xml:space="preserve"> </w:t>
      </w:r>
      <w:r>
        <w:rPr>
          <w:bCs/>
          <w:iCs/>
          <w:szCs w:val="28"/>
          <w:lang w:val="nl-NL"/>
        </w:rPr>
        <w:t xml:space="preserve"> Đã tổ chức Lễ công nhận xã đạt chuẩn nông thôn mới năm 2018 và tiếp tục thực hiện Chương trình xây dựng nông thôn mới, trong 6 tháng đầu năm đã triển khai xây dựng các công trình:</w:t>
      </w:r>
    </w:p>
    <w:p>
      <w:pPr>
        <w:spacing w:before="60"/>
        <w:rPr>
          <w:spacing w:val="-10"/>
        </w:rPr>
      </w:pPr>
      <w:r>
        <w:tab/>
      </w:r>
      <w:r>
        <w:rPr>
          <w:spacing w:val="-10"/>
        </w:rPr>
        <w:t>1. San nền sân thể dục trường Tiểu học, tổng mức đầu tư: 193.111.000 đồng.</w:t>
      </w:r>
    </w:p>
    <w:p>
      <w:pPr>
        <w:spacing w:before="60"/>
      </w:pPr>
      <w:r>
        <w:tab/>
        <w:t>2. Nâng cấp Trạm bơm Đông Đỗ, tổng mức đầu tư: 1.465.000.000 đồng (NS huyện: 1.245.000.000 đ, NS xã: 220.000.000 đồng)</w:t>
      </w:r>
    </w:p>
    <w:p>
      <w:pPr>
        <w:spacing w:before="60"/>
      </w:pPr>
      <w:r>
        <w:tab/>
        <w:t>3.Sửa chữa hệ thống kênh tưới, tổng mức đầu tư: 1.400.000.000 đồng (NS huyện: 980.000.000 đ, NS xã: 420.000.000 đồng)</w:t>
      </w:r>
    </w:p>
    <w:p>
      <w:pPr>
        <w:spacing w:before="60"/>
      </w:pPr>
      <w:r>
        <w:rPr>
          <w:bCs/>
          <w:iCs/>
          <w:szCs w:val="28"/>
          <w:lang w:val="nl-NL"/>
        </w:rPr>
        <w:tab/>
        <w:t>4. Xây dựng giao thông nội đồng đường Liên Ba Bàu, t</w:t>
      </w:r>
      <w:r>
        <w:t>ổng mức đầu tư: 3,5 tỷ  đồng (NS xã: 500 triệu đồng),</w:t>
      </w:r>
    </w:p>
    <w:p>
      <w:pPr>
        <w:spacing w:before="60"/>
        <w:rPr>
          <w:spacing w:val="-10"/>
        </w:rPr>
      </w:pPr>
      <w:r>
        <w:tab/>
      </w:r>
      <w:r>
        <w:rPr>
          <w:spacing w:val="-10"/>
        </w:rPr>
        <w:t>5. Sửa chữa Nghĩa Trang Liệt sỹ, kinh phí: 600 triệu đồng (NS xã: 200 triệu đồng),</w:t>
      </w:r>
    </w:p>
    <w:p>
      <w:pPr>
        <w:spacing w:before="60"/>
        <w:rPr>
          <w:bCs/>
          <w:iCs/>
          <w:spacing w:val="-10"/>
          <w:szCs w:val="28"/>
          <w:lang w:val="nl-NL"/>
        </w:rPr>
      </w:pPr>
      <w:r>
        <w:rPr>
          <w:spacing w:val="-10"/>
        </w:rPr>
        <w:tab/>
        <w:t xml:space="preserve">6. Sửa chữa Đài truyền thanh, </w:t>
      </w:r>
      <w:r>
        <w:rPr>
          <w:bCs/>
          <w:iCs/>
          <w:spacing w:val="-10"/>
          <w:szCs w:val="28"/>
          <w:lang w:val="nl-NL"/>
        </w:rPr>
        <w:t>t</w:t>
      </w:r>
      <w:r>
        <w:rPr>
          <w:spacing w:val="-10"/>
        </w:rPr>
        <w:t>ổng mức đầu tư: 919 triệu đồng (NS cấp trên hỗ trợ),</w:t>
      </w:r>
    </w:p>
    <w:p>
      <w:pPr>
        <w:spacing w:before="60"/>
        <w:ind w:firstLine="720"/>
        <w:rPr>
          <w:b/>
          <w:i/>
          <w:szCs w:val="28"/>
        </w:rPr>
      </w:pPr>
      <w:r>
        <w:rPr>
          <w:b/>
          <w:i/>
          <w:szCs w:val="28"/>
        </w:rPr>
        <w:t>Tổng kinh phí đầu tư xây dựng 6 tháng đầu năm đạt 7.077.111.000 đồng.</w:t>
      </w:r>
    </w:p>
    <w:p>
      <w:pPr>
        <w:spacing w:before="60"/>
        <w:ind w:firstLine="720"/>
        <w:rPr>
          <w:szCs w:val="28"/>
        </w:rPr>
      </w:pPr>
      <w:r>
        <w:rPr>
          <w:szCs w:val="28"/>
        </w:rPr>
        <w:t>HTXNN đã đầu tư xây dựng phục vụ cho sản xuất nông nghiệp 6 tháng đầu năm 2019</w:t>
      </w:r>
      <w:r>
        <w:rPr>
          <w:b/>
          <w:i/>
          <w:szCs w:val="28"/>
        </w:rPr>
        <w:t xml:space="preserve"> </w:t>
      </w:r>
      <w:r>
        <w:rPr>
          <w:szCs w:val="28"/>
        </w:rPr>
        <w:t>với tổng kinh phí đạt trên 500 triệu đồng:</w:t>
      </w:r>
    </w:p>
    <w:p>
      <w:pPr>
        <w:spacing w:before="60"/>
        <w:ind w:firstLine="720"/>
        <w:rPr>
          <w:i/>
          <w:spacing w:val="-4"/>
          <w:sz w:val="26"/>
          <w:szCs w:val="28"/>
        </w:rPr>
      </w:pPr>
      <w:r>
        <w:rPr>
          <w:i/>
          <w:spacing w:val="-4"/>
          <w:sz w:val="26"/>
          <w:szCs w:val="28"/>
        </w:rPr>
        <w:t>(</w:t>
      </w:r>
      <w:r>
        <w:rPr>
          <w:b/>
          <w:i/>
          <w:spacing w:val="-4"/>
          <w:sz w:val="26"/>
          <w:szCs w:val="28"/>
        </w:rPr>
        <w:t xml:space="preserve"> V</w:t>
      </w:r>
      <w:r>
        <w:rPr>
          <w:i/>
          <w:spacing w:val="-4"/>
          <w:sz w:val="26"/>
          <w:szCs w:val="28"/>
        </w:rPr>
        <w:t xml:space="preserve">ớt bèo trên các hói chính ở các thôn với chiều dài hơn 5.500 m, với kinh phí 5,9 triệu đồng; Đào đắp thủy lợi các công trình thủy lợi bằng đất, với khối lượng 9.500 m3, kinh phí 129,9 triệu đồng; Nạo vét kênh mương bê tông và kênh mương đất, với chiều dài 18.625 m tới, kinh phí hơn 9,8 triệu đồng; Xây dựng  cống quay ở trạm bơn Trung Chánh với hinh phí 74 triệu đồng; Kênh tưới mới qua khu dân cư ở Trung An, chiều dài 38 m, kinh phí 32, 2 triệu đồng; Sữa chữa kênh mương bê tông bị hư hỏng, xuống cấp trên các tuyến với chiều dài </w:t>
      </w:r>
      <w:r>
        <w:rPr>
          <w:i/>
          <w:spacing w:val="-4"/>
          <w:sz w:val="26"/>
          <w:szCs w:val="28"/>
        </w:rPr>
        <w:lastRenderedPageBreak/>
        <w:t>hơn 1600 m, kinh phí  hơn 169 triệu đồng; Lắp đặt Bi các tuyến giao thông kết hợp với thủy lợi nội đồng cho các thôn với số lượng 109 cái Bi các loại, kinh phí 12 triệu đồng).</w:t>
      </w:r>
    </w:p>
    <w:p>
      <w:pPr>
        <w:spacing w:before="60"/>
        <w:ind w:firstLine="720"/>
        <w:rPr>
          <w:b/>
          <w:i/>
          <w:color w:val="000000"/>
          <w:szCs w:val="28"/>
          <w:lang w:val="nl-NL"/>
        </w:rPr>
      </w:pPr>
      <w:r>
        <w:rPr>
          <w:b/>
          <w:i/>
          <w:color w:val="000000"/>
          <w:szCs w:val="28"/>
          <w:lang w:val="nl-NL"/>
        </w:rPr>
        <w:t>Tổng vốn đầu tư 6 tháng đầu năm 2019 là trên 7,5 tỷ đồng, vốn đầu tư toàn xã hội tăng thêm ước khoảng 9,2 tỷ đồng đạt 61,3% KH.</w:t>
      </w:r>
    </w:p>
    <w:p>
      <w:pPr>
        <w:tabs>
          <w:tab w:val="left" w:pos="3315"/>
        </w:tabs>
        <w:spacing w:before="60"/>
        <w:ind w:firstLine="720"/>
        <w:rPr>
          <w:szCs w:val="28"/>
          <w:lang w:val="nl-NL"/>
        </w:rPr>
      </w:pPr>
      <w:r>
        <w:rPr>
          <w:b/>
          <w:szCs w:val="28"/>
          <w:lang w:val="nl-NL"/>
        </w:rPr>
        <w:t>4. Công tác quản lý đất đai, tài nguyên môi trường</w:t>
      </w:r>
      <w:r>
        <w:rPr>
          <w:szCs w:val="28"/>
          <w:lang w:val="nl-NL"/>
        </w:rPr>
        <w:t>:</w:t>
      </w:r>
    </w:p>
    <w:p>
      <w:pPr>
        <w:tabs>
          <w:tab w:val="left" w:pos="3780"/>
        </w:tabs>
        <w:spacing w:before="60"/>
        <w:ind w:firstLine="720"/>
        <w:rPr>
          <w:b/>
          <w:i/>
          <w:szCs w:val="28"/>
        </w:rPr>
      </w:pPr>
      <w:r>
        <w:rPr>
          <w:b/>
          <w:i/>
          <w:szCs w:val="28"/>
          <w:lang w:val="nl-NL"/>
        </w:rPr>
        <w:t>4.1. Công tác quản lý tài nguyên,  đất đai:</w:t>
      </w:r>
      <w:r>
        <w:rPr>
          <w:b/>
          <w:i/>
          <w:szCs w:val="28"/>
        </w:rPr>
        <w:tab/>
      </w:r>
    </w:p>
    <w:p>
      <w:pPr>
        <w:spacing w:before="60"/>
        <w:ind w:firstLine="720"/>
        <w:rPr>
          <w:spacing w:val="-6"/>
          <w:szCs w:val="28"/>
        </w:rPr>
      </w:pPr>
      <w:r>
        <w:rPr>
          <w:spacing w:val="-6"/>
          <w:szCs w:val="28"/>
        </w:rPr>
        <w:t>Phối hợp với trung tâm phát triển quỹ đất huyện, trung tâm bán đấu giá tài sản tỉnh, để tổ chức bán đấu giá QSD đất ở tại khu vực Sư Lỗ Thượng.</w:t>
      </w:r>
    </w:p>
    <w:p>
      <w:pPr>
        <w:spacing w:before="60"/>
        <w:ind w:firstLine="720"/>
        <w:rPr>
          <w:szCs w:val="28"/>
        </w:rPr>
      </w:pPr>
      <w:r>
        <w:rPr>
          <w:szCs w:val="28"/>
        </w:rPr>
        <w:t>Thường xuyên kết hợp với phòng Tài nguyên môi trường đo đạc phân thửa, tách thửa để nhân dân sử dụng vào các việc tặng cho, chuyển nhượng.</w:t>
      </w:r>
    </w:p>
    <w:p>
      <w:pPr>
        <w:spacing w:before="60"/>
        <w:ind w:firstLine="720"/>
        <w:rPr>
          <w:szCs w:val="28"/>
        </w:rPr>
      </w:pPr>
      <w:r>
        <w:rPr>
          <w:szCs w:val="28"/>
        </w:rPr>
        <w:t>Đo đạc xác định ranh giới cho các hộ có yêu cầu: 9 trường hợp.</w:t>
      </w:r>
    </w:p>
    <w:p>
      <w:pPr>
        <w:spacing w:before="60"/>
        <w:ind w:firstLine="720"/>
        <w:rPr>
          <w:szCs w:val="28"/>
        </w:rPr>
      </w:pPr>
      <w:r>
        <w:rPr>
          <w:szCs w:val="28"/>
        </w:rPr>
        <w:t>Về đất thanh tra 6 tháng đầu năm, phối hợp với phòng tài nguyên môi trường, Văn phòng đăng ký quyền sử dụng đất huyện Phú Vang, để tiếp tục xử lý 28 trường hợp còn lại trong kết luận của Thanh tra huyện.</w:t>
      </w:r>
    </w:p>
    <w:p>
      <w:pPr>
        <w:spacing w:before="60"/>
        <w:ind w:firstLine="720"/>
        <w:rPr>
          <w:szCs w:val="28"/>
        </w:rPr>
      </w:pPr>
      <w:r>
        <w:rPr>
          <w:szCs w:val="28"/>
        </w:rPr>
        <w:t xml:space="preserve"> Lập thủ tục gia hạn đất nông nghiệp cho 5 hộ, thủ tục đính chính cho 10 hộ, cấp đổi 7 trường hợp</w:t>
      </w:r>
      <w:bookmarkStart w:id="0" w:name="_GoBack"/>
      <w:bookmarkEnd w:id="0"/>
      <w:r>
        <w:rPr>
          <w:szCs w:val="28"/>
        </w:rPr>
        <w:t>, cấp mới 7 trường hợp, đăng ký biến động 8 trường hợp.</w:t>
      </w:r>
    </w:p>
    <w:p>
      <w:pPr>
        <w:spacing w:before="60"/>
        <w:ind w:firstLine="720"/>
        <w:rPr>
          <w:b/>
          <w:color w:val="000000"/>
          <w:szCs w:val="28"/>
        </w:rPr>
      </w:pPr>
      <w:r>
        <w:rPr>
          <w:b/>
          <w:color w:val="000000"/>
          <w:szCs w:val="28"/>
        </w:rPr>
        <w:t xml:space="preserve">4.2. Công tác môi trường: </w:t>
      </w:r>
    </w:p>
    <w:p>
      <w:pPr>
        <w:spacing w:before="60"/>
        <w:rPr>
          <w:szCs w:val="28"/>
          <w:lang w:val="vi-VN"/>
        </w:rPr>
      </w:pPr>
      <w:r>
        <w:rPr>
          <w:szCs w:val="28"/>
        </w:rPr>
        <w:t xml:space="preserve"> </w:t>
      </w:r>
      <w:r>
        <w:rPr>
          <w:szCs w:val="28"/>
        </w:rPr>
        <w:tab/>
      </w:r>
      <w:r>
        <w:rPr>
          <w:i/>
          <w:szCs w:val="28"/>
          <w:lang w:val="it-IT"/>
        </w:rPr>
        <w:t xml:space="preserve">Công tác Môi trường được triển khai tích cực: </w:t>
      </w:r>
      <w:r>
        <w:rPr>
          <w:szCs w:val="28"/>
          <w:lang w:val="it-IT"/>
        </w:rPr>
        <w:t xml:space="preserve">Đến nay 100% các thôn trên địa bàn đều </w:t>
      </w:r>
      <w:r>
        <w:rPr>
          <w:bCs/>
          <w:szCs w:val="28"/>
          <w:lang w:val="it-IT"/>
        </w:rPr>
        <w:t>tổ chức thu gom, xử lý rác thải và thu giá dịch vụ thường xuyên. Số hộ được thu gom, xử lý rác thải đạt 100%, thu giá dịch vụ ở các thôn đạt bình quân khoảng 85% tổng số hộ.</w:t>
      </w:r>
    </w:p>
    <w:p>
      <w:pPr>
        <w:pStyle w:val="NormalWeb"/>
        <w:shd w:val="clear" w:color="auto" w:fill="FFFFFF"/>
        <w:tabs>
          <w:tab w:val="left" w:pos="0"/>
        </w:tabs>
        <w:spacing w:before="60" w:beforeAutospacing="0" w:after="0" w:afterAutospacing="0"/>
        <w:ind w:firstLine="720"/>
        <w:jc w:val="both"/>
        <w:rPr>
          <w:sz w:val="28"/>
          <w:szCs w:val="28"/>
          <w:lang w:val="da-DK"/>
        </w:rPr>
      </w:pPr>
      <w:r>
        <w:rPr>
          <w:sz w:val="28"/>
          <w:szCs w:val="28"/>
          <w:lang w:val="it-IT"/>
        </w:rPr>
        <w:t>Thực hiện Quyết định số 139/QĐ-UBND, ngày 19/01/2019 của Ủy ban nhân dân tỉnh về việc phê duyệt Đề án tổ chức Ngày Chủ nhật xanh,  Kế hoạch số 71/KH-UBND</w:t>
      </w:r>
      <w:r>
        <w:rPr>
          <w:iCs/>
          <w:sz w:val="28"/>
          <w:szCs w:val="28"/>
        </w:rPr>
        <w:t xml:space="preserve"> ngày  16  tháng 4 năm 2019 </w:t>
      </w:r>
      <w:r>
        <w:rPr>
          <w:sz w:val="28"/>
          <w:szCs w:val="28"/>
          <w:lang w:val="it-IT"/>
        </w:rPr>
        <w:t xml:space="preserve"> của UBND huyện Phú Vang về  triển khai, thực hiện Đề án Ngày Chủ nhật xanh </w:t>
      </w:r>
      <w:r>
        <w:rPr>
          <w:i/>
          <w:sz w:val="28"/>
          <w:szCs w:val="28"/>
          <w:lang w:val="it-IT"/>
        </w:rPr>
        <w:t>“Hãy hành động để Thừa Thiên Huế thêm Xanh - Sạch - Sáng”</w:t>
      </w:r>
      <w:r>
        <w:rPr>
          <w:sz w:val="28"/>
          <w:szCs w:val="28"/>
          <w:lang w:val="it-IT"/>
        </w:rPr>
        <w:t xml:space="preserve"> trên địa bàn huyện Phú Vang năm 2019, Toàn thể cán bộ, công chức UBND, Các đoàn thể xã đã tiến hành tổ chức ra quân "Ngày Chủ nhật xanh" với hơn 300 lượt người tham gia nhằm p</w:t>
      </w:r>
      <w:r>
        <w:rPr>
          <w:sz w:val="28"/>
          <w:szCs w:val="28"/>
          <w:lang w:val="da-DK"/>
        </w:rPr>
        <w:t>hát động sâu rộng trong toàn dân, đoàn viên, hội viên, thanh niên, học sinh, các tổ chức, hộ gia đình, cá nhân, các cơ quan, ban, ngành, tổ chức chính trị - xã hội, doanh nghiệp trên toàn xã tổ chức, tham gia bảo vệ môi trường trên địa bàn toàn xã</w:t>
      </w:r>
      <w:r>
        <w:rPr>
          <w:iCs/>
          <w:sz w:val="28"/>
          <w:szCs w:val="28"/>
          <w:shd w:val="clear" w:color="auto" w:fill="FFFFFF"/>
          <w:lang w:val="da-DK"/>
        </w:rPr>
        <w:t xml:space="preserve"> </w:t>
      </w:r>
      <w:r>
        <w:rPr>
          <w:bCs/>
          <w:sz w:val="28"/>
          <w:szCs w:val="28"/>
          <w:lang w:val="da-DK"/>
        </w:rPr>
        <w:t>ngày càng xanh, sạch, sáng</w:t>
      </w:r>
      <w:r>
        <w:rPr>
          <w:sz w:val="28"/>
          <w:szCs w:val="28"/>
          <w:lang w:val="da-DK"/>
        </w:rPr>
        <w:t>, làm đẹp cảnh quan  nông thôn, xây dựng và hình thành lối sống văn minh, văn hoá, bảo vệ môi trường trong cộng đồng và toàn xã hội.</w:t>
      </w:r>
    </w:p>
    <w:p>
      <w:pPr>
        <w:pStyle w:val="NormalWeb"/>
        <w:shd w:val="clear" w:color="auto" w:fill="FFFFFF"/>
        <w:tabs>
          <w:tab w:val="left" w:pos="0"/>
        </w:tabs>
        <w:spacing w:before="60" w:beforeAutospacing="0" w:after="0" w:afterAutospacing="0"/>
        <w:ind w:firstLine="720"/>
        <w:jc w:val="both"/>
        <w:rPr>
          <w:sz w:val="28"/>
          <w:szCs w:val="28"/>
          <w:lang w:val="da-DK"/>
        </w:rPr>
      </w:pPr>
      <w:r>
        <w:rPr>
          <w:sz w:val="28"/>
          <w:szCs w:val="28"/>
          <w:lang w:val="da-DK"/>
        </w:rPr>
        <w:t>Tổ chức khoán cho các thôn vớt béo trên sông Như ý theo kế hoạch với kinh phí 39.290.000 đồng; Huy động lực lượng nông dân, đoàn viên và Hội Phụ nữ tham gia diệt cây mai dương với kinh phí 19.540.000 đồng.</w:t>
      </w:r>
    </w:p>
    <w:p>
      <w:pPr>
        <w:spacing w:before="60"/>
        <w:rPr>
          <w:b/>
          <w:bCs/>
          <w:iCs/>
          <w:szCs w:val="28"/>
          <w:lang w:val="nl-NL"/>
        </w:rPr>
      </w:pPr>
      <w:r>
        <w:rPr>
          <w:b/>
          <w:bCs/>
          <w:szCs w:val="28"/>
        </w:rPr>
        <w:tab/>
      </w:r>
      <w:r>
        <w:rPr>
          <w:b/>
          <w:bCs/>
          <w:iCs/>
          <w:szCs w:val="28"/>
          <w:lang w:val="nl-NL"/>
        </w:rPr>
        <w:t xml:space="preserve">5. Về tài chính, tín dụng:      </w:t>
      </w:r>
    </w:p>
    <w:p>
      <w:pPr>
        <w:spacing w:before="0"/>
        <w:ind w:firstLine="720"/>
        <w:rPr>
          <w:b/>
          <w:szCs w:val="28"/>
          <w:lang w:val="nl-NL"/>
        </w:rPr>
      </w:pPr>
      <w:r>
        <w:rPr>
          <w:b/>
          <w:bCs/>
          <w:iCs/>
          <w:szCs w:val="28"/>
          <w:lang w:val="nl-NL"/>
        </w:rPr>
        <w:t>5.1. Về tài chính</w:t>
      </w:r>
      <w:r>
        <w:rPr>
          <w:b/>
          <w:szCs w:val="28"/>
          <w:lang w:val="nl-NL"/>
        </w:rPr>
        <w:t>:</w:t>
      </w:r>
      <w:r>
        <w:rPr>
          <w:b/>
          <w:szCs w:val="28"/>
          <w:lang w:val="nl-NL"/>
        </w:rPr>
        <w:tab/>
      </w:r>
    </w:p>
    <w:p>
      <w:pPr>
        <w:pStyle w:val="ListParagraph"/>
        <w:ind w:left="0" w:firstLine="720"/>
        <w:jc w:val="both"/>
        <w:rPr>
          <w:b/>
          <w:sz w:val="28"/>
          <w:szCs w:val="28"/>
          <w:lang w:val="nl-NL"/>
        </w:rPr>
      </w:pPr>
      <w:r>
        <w:rPr>
          <w:b/>
          <w:sz w:val="28"/>
          <w:szCs w:val="28"/>
          <w:lang w:val="nl-NL"/>
        </w:rPr>
        <w:t>a. Thu ngân sách:</w:t>
      </w:r>
    </w:p>
    <w:p>
      <w:pPr>
        <w:spacing w:before="60"/>
      </w:pPr>
      <w:r>
        <w:rPr>
          <w:i/>
          <w:spacing w:val="-2"/>
          <w:szCs w:val="28"/>
        </w:rPr>
        <w:tab/>
      </w:r>
      <w:r>
        <w:rPr>
          <w:i/>
          <w:spacing w:val="-2"/>
          <w:szCs w:val="28"/>
          <w:lang w:val="vi-VN"/>
        </w:rPr>
        <w:t>Thu cân đối ngân sách trên địa bàn 6 tháng đầu năm 2019</w:t>
      </w:r>
      <w:r>
        <w:rPr>
          <w:i/>
          <w:spacing w:val="-2"/>
          <w:szCs w:val="28"/>
        </w:rPr>
        <w:t xml:space="preserve"> </w:t>
      </w:r>
      <w:r>
        <w:rPr>
          <w:i/>
          <w:spacing w:val="-2"/>
          <w:szCs w:val="28"/>
          <w:lang w:val="vi-VN"/>
        </w:rPr>
        <w:t>ước đạt:</w:t>
      </w:r>
      <w:r>
        <w:t xml:space="preserve"> 2.524.000.000 đồng, đạt 50,16% dự toán được giao, trong đó thu các khoản thu cố định tại xã là: 808.000.000 đồng, đạt 73,4% dự toán.</w:t>
      </w:r>
    </w:p>
    <w:p>
      <w:pPr>
        <w:spacing w:before="60"/>
        <w:rPr>
          <w:szCs w:val="28"/>
          <w:lang w:val="nl-NL"/>
        </w:rPr>
      </w:pPr>
      <w:r>
        <w:rPr>
          <w:bCs/>
          <w:szCs w:val="28"/>
        </w:rPr>
        <w:lastRenderedPageBreak/>
        <w:tab/>
      </w:r>
      <w:r>
        <w:rPr>
          <w:b/>
          <w:szCs w:val="28"/>
          <w:lang w:val="nl-NL"/>
        </w:rPr>
        <w:t>b. Chi ngân sách:</w:t>
      </w:r>
      <w:r>
        <w:rPr>
          <w:szCs w:val="28"/>
          <w:lang w:val="nl-NL"/>
        </w:rPr>
        <w:t xml:space="preserve"> </w:t>
      </w:r>
    </w:p>
    <w:p>
      <w:pPr>
        <w:spacing w:before="60"/>
      </w:pPr>
      <w:r>
        <w:rPr>
          <w:i/>
          <w:szCs w:val="28"/>
        </w:rPr>
        <w:tab/>
      </w:r>
      <w:r>
        <w:rPr>
          <w:i/>
          <w:szCs w:val="28"/>
          <w:lang w:val="vi-VN"/>
        </w:rPr>
        <w:t>Chi cân đối ngân sách địa phương:</w:t>
      </w:r>
      <w:r>
        <w:t xml:space="preserve"> 2.438.812.079</w:t>
      </w:r>
      <w:r>
        <w:rPr>
          <w:color w:val="FF0000"/>
        </w:rPr>
        <w:t xml:space="preserve"> </w:t>
      </w:r>
      <w:r>
        <w:t>đồng, đạt 48,48% dự toán, trong đó chi XDCB là 156.940.000 đồng, đạt 19,62% dự toán đầu năm.</w:t>
      </w:r>
    </w:p>
    <w:p>
      <w:pPr>
        <w:spacing w:before="60"/>
        <w:ind w:firstLine="709"/>
        <w:rPr>
          <w:b/>
          <w:szCs w:val="28"/>
          <w:lang w:val="nl-NL"/>
        </w:rPr>
      </w:pPr>
      <w:r>
        <w:rPr>
          <w:b/>
          <w:szCs w:val="28"/>
          <w:lang w:val="nl-NL"/>
        </w:rPr>
        <w:t xml:space="preserve">5.2. Tín dụng: </w:t>
      </w:r>
    </w:p>
    <w:p>
      <w:pPr>
        <w:pStyle w:val="CharCharCharCharCharCharCharCharCharCharCharCharCharCharCharChar"/>
        <w:spacing w:before="60"/>
        <w:rPr>
          <w:lang w:val="en-US"/>
        </w:rPr>
      </w:pPr>
      <w:r>
        <w:tab/>
        <w:t xml:space="preserve">Tạo điều kiện cho nhân dân tham gia vay vốn để phát triển kinh tế, </w:t>
      </w:r>
      <w:r>
        <w:rPr>
          <w:spacing w:val="-4"/>
        </w:rPr>
        <w:t>t</w:t>
      </w:r>
      <w:r>
        <w:rPr>
          <w:spacing w:val="-4"/>
          <w:lang w:val="af-ZA"/>
        </w:rPr>
        <w:t xml:space="preserve">rong 6 tháng </w:t>
      </w:r>
      <w:r>
        <w:rPr>
          <w:spacing w:val="-4"/>
        </w:rPr>
        <w:t xml:space="preserve">đầu năm, </w:t>
      </w:r>
      <w:r>
        <w:t xml:space="preserve">thông qua </w:t>
      </w:r>
      <w:r>
        <w:rPr>
          <w:spacing w:val="-4"/>
        </w:rPr>
        <w:t xml:space="preserve">Ngân hàng Chính sách xã hội và Hội LHPN xã </w:t>
      </w:r>
      <w:r>
        <w:rPr>
          <w:spacing w:val="-4"/>
          <w:lang w:val="af-ZA"/>
        </w:rPr>
        <w:t xml:space="preserve">đã giải ngân </w:t>
      </w:r>
      <w:r>
        <w:rPr>
          <w:lang w:val="vi-VN"/>
        </w:rPr>
        <w:t>1</w:t>
      </w:r>
      <w:r>
        <w:rPr>
          <w:lang w:val="en-US"/>
        </w:rPr>
        <w:t>,</w:t>
      </w:r>
      <w:r>
        <w:rPr>
          <w:lang w:val="vi-VN"/>
        </w:rPr>
        <w:t>926</w:t>
      </w:r>
      <w:r>
        <w:rPr>
          <w:lang w:val="en-US"/>
        </w:rPr>
        <w:t xml:space="preserve"> tỷ đồng</w:t>
      </w:r>
      <w:r>
        <w:rPr>
          <w:spacing w:val="-4"/>
          <w:lang w:val="en-US"/>
        </w:rPr>
        <w:t xml:space="preserve">/ </w:t>
      </w:r>
      <w:r>
        <w:rPr>
          <w:spacing w:val="-4"/>
          <w:lang w:val="vi-VN"/>
        </w:rPr>
        <w:t>5</w:t>
      </w:r>
      <w:r>
        <w:rPr>
          <w:spacing w:val="-4"/>
          <w:lang w:val="en-US"/>
        </w:rPr>
        <w:t>2</w:t>
      </w:r>
      <w:r>
        <w:rPr>
          <w:spacing w:val="-4"/>
          <w:lang w:val="vi-VN"/>
        </w:rPr>
        <w:t xml:space="preserve"> thành viên</w:t>
      </w:r>
      <w:r>
        <w:rPr>
          <w:spacing w:val="-4"/>
          <w:lang w:val="en-US"/>
        </w:rPr>
        <w:t xml:space="preserve"> vay </w:t>
      </w:r>
      <w:r>
        <w:rPr>
          <w:spacing w:val="-4"/>
          <w:lang w:val="vi-VN"/>
        </w:rPr>
        <w:t xml:space="preserve">đồng thời thu nợ đến hạn </w:t>
      </w:r>
      <w:r>
        <w:rPr>
          <w:lang w:val="vi-VN"/>
        </w:rPr>
        <w:t>1</w:t>
      </w:r>
      <w:r>
        <w:rPr>
          <w:lang w:val="en-US"/>
        </w:rPr>
        <w:t>,</w:t>
      </w:r>
      <w:r>
        <w:rPr>
          <w:lang w:val="vi-VN"/>
        </w:rPr>
        <w:t>105</w:t>
      </w:r>
      <w:r>
        <w:rPr>
          <w:lang w:val="en-US"/>
        </w:rPr>
        <w:t xml:space="preserve"> tỷ đồng</w:t>
      </w:r>
      <w:r>
        <w:rPr>
          <w:spacing w:val="-4"/>
          <w:lang w:val="vi-VN"/>
        </w:rPr>
        <w:t xml:space="preserve">, </w:t>
      </w:r>
      <w:r>
        <w:rPr>
          <w:spacing w:val="-4"/>
          <w:lang w:val="en-US"/>
        </w:rPr>
        <w:t xml:space="preserve">thu lãi, </w:t>
      </w:r>
      <w:r>
        <w:rPr>
          <w:spacing w:val="-4"/>
          <w:lang w:val="vi-VN"/>
        </w:rPr>
        <w:t>thu tiết kiệm hàng tháng</w:t>
      </w:r>
      <w:r>
        <w:rPr>
          <w:spacing w:val="-4"/>
          <w:lang w:val="en-US"/>
        </w:rPr>
        <w:t xml:space="preserve"> đạt 99%</w:t>
      </w:r>
      <w:r>
        <w:rPr>
          <w:spacing w:val="-4"/>
          <w:lang w:val="vi-VN"/>
        </w:rPr>
        <w:t xml:space="preserve">.Tổng số vốn NHCSXH đang quản lý </w:t>
      </w:r>
      <w:r>
        <w:rPr>
          <w:spacing w:val="-4"/>
          <w:lang w:val="en-US"/>
        </w:rPr>
        <w:t xml:space="preserve">qua </w:t>
      </w:r>
      <w:r>
        <w:rPr>
          <w:spacing w:val="-4"/>
        </w:rPr>
        <w:t xml:space="preserve">Hội LHPN </w:t>
      </w:r>
      <w:r>
        <w:rPr>
          <w:lang w:val="vi-VN"/>
        </w:rPr>
        <w:t>7.470.209.525đ</w:t>
      </w:r>
      <w:r>
        <w:rPr>
          <w:lang w:val="en-US"/>
        </w:rPr>
        <w:t xml:space="preserve">ồng </w:t>
      </w:r>
      <w:r>
        <w:rPr>
          <w:lang w:val="vi-VN"/>
        </w:rPr>
        <w:t>/316 thành viên</w:t>
      </w:r>
      <w:r>
        <w:rPr>
          <w:lang w:val="en-US"/>
        </w:rPr>
        <w:t xml:space="preserve"> với 9</w:t>
      </w:r>
      <w:r>
        <w:rPr>
          <w:lang w:val="vi-VN"/>
        </w:rPr>
        <w:t xml:space="preserve"> tổ vay</w:t>
      </w:r>
      <w:r>
        <w:rPr>
          <w:lang w:val="en-US"/>
        </w:rPr>
        <w:t>.</w:t>
      </w:r>
    </w:p>
    <w:p>
      <w:pPr>
        <w:pStyle w:val="CharCharCharCharCharCharCharCharCharCharCharCharCharCharCharChar"/>
        <w:spacing w:before="60"/>
        <w:rPr>
          <w:lang w:val="en-US"/>
        </w:rPr>
      </w:pPr>
      <w:r>
        <w:rPr>
          <w:lang w:val="en-US"/>
        </w:rPr>
        <w:tab/>
      </w:r>
      <w:r>
        <w:rPr>
          <w:lang w:val="vi-VN"/>
        </w:rPr>
        <w:t>Phối hợp với NHCSXH và các ban nghành đoàn thể tổ chức thu hồi, xử lý vốn XKLĐ đã xử lý được 2 hộ với số tiền 42.000.000đ giảm nợ XKLĐ xuống còn 54.303.167/4 hộ vay</w:t>
      </w:r>
      <w:r>
        <w:rPr>
          <w:lang w:val="en-US"/>
        </w:rPr>
        <w:t>.</w:t>
      </w:r>
    </w:p>
    <w:p>
      <w:pPr>
        <w:spacing w:before="60"/>
        <w:rPr>
          <w:szCs w:val="28"/>
        </w:rPr>
      </w:pPr>
      <w:r>
        <w:tab/>
        <w:t xml:space="preserve">Dư nợ của Hội viên nông dân qua Ngân hàng Chính sách xã hội là </w:t>
      </w:r>
      <w:r>
        <w:rPr>
          <w:szCs w:val="28"/>
        </w:rPr>
        <w:t xml:space="preserve">1,988 tỷ đồng/3 tổ vay với 93 thành viên; Qua Ngân hàng Nông nghiệp và PTNT là: 2,2 tỉ đồng/5 tổ vay với 24 thành viên tham gia  </w:t>
      </w:r>
    </w:p>
    <w:p>
      <w:pPr>
        <w:spacing w:before="60"/>
        <w:ind w:firstLine="720"/>
        <w:rPr>
          <w:b/>
          <w:bCs/>
          <w:color w:val="000000"/>
          <w:szCs w:val="28"/>
          <w:lang w:val="nl-NL"/>
        </w:rPr>
      </w:pPr>
      <w:r>
        <w:rPr>
          <w:b/>
          <w:bCs/>
          <w:color w:val="000000"/>
          <w:szCs w:val="28"/>
          <w:lang w:val="nl-NL"/>
        </w:rPr>
        <w:t>6. Về Văn hóa - Xã hội</w:t>
      </w:r>
    </w:p>
    <w:p>
      <w:pPr>
        <w:spacing w:before="60"/>
        <w:ind w:firstLine="720"/>
        <w:rPr>
          <w:b/>
          <w:bCs/>
          <w:i/>
          <w:iCs/>
          <w:color w:val="000000"/>
          <w:szCs w:val="28"/>
          <w:lang w:val="nl-NL"/>
        </w:rPr>
      </w:pPr>
      <w:r>
        <w:rPr>
          <w:b/>
          <w:bCs/>
          <w:i/>
          <w:iCs/>
          <w:color w:val="000000"/>
          <w:szCs w:val="28"/>
          <w:lang w:val="nl-NL"/>
        </w:rPr>
        <w:t xml:space="preserve">6.1. Về giáo dục đào tạo:  </w:t>
      </w:r>
    </w:p>
    <w:p>
      <w:pPr>
        <w:spacing w:before="60"/>
        <w:ind w:firstLine="567"/>
        <w:rPr>
          <w:szCs w:val="28"/>
          <w:lang w:val="pt-BR"/>
        </w:rPr>
      </w:pPr>
      <w:r>
        <w:rPr>
          <w:szCs w:val="28"/>
          <w:lang w:val="pt-BR"/>
        </w:rPr>
        <w:t>Năm học 2018 - 2019, số học sinh của cả 3 cấp học là 859 em, trong đó: Trung học cơ sở: 340 em, Tiểu học: 222 em, Mầm non: 297 em.</w:t>
      </w:r>
    </w:p>
    <w:p>
      <w:pPr>
        <w:spacing w:before="60"/>
        <w:ind w:firstLine="567"/>
        <w:rPr>
          <w:spacing w:val="-4"/>
          <w:szCs w:val="28"/>
          <w:lang w:val="pt-BR"/>
        </w:rPr>
      </w:pPr>
      <w:r>
        <w:rPr>
          <w:spacing w:val="-4"/>
          <w:szCs w:val="28"/>
          <w:lang w:val="pt-BR"/>
        </w:rPr>
        <w:t xml:space="preserve">Chất lượng dạy và học ngày càng được nâng lên, tham gia các hội thi cấp huyện, cấp tỉnh đạt nhiều giải cao, đến nay </w:t>
      </w:r>
      <w:r>
        <w:rPr>
          <w:spacing w:val="-4"/>
          <w:szCs w:val="28"/>
          <w:lang w:val="vi-VN"/>
        </w:rPr>
        <w:t xml:space="preserve">có </w:t>
      </w:r>
      <w:r>
        <w:rPr>
          <w:spacing w:val="-4"/>
          <w:szCs w:val="28"/>
        </w:rPr>
        <w:t>3/3</w:t>
      </w:r>
      <w:r>
        <w:rPr>
          <w:spacing w:val="-4"/>
          <w:szCs w:val="28"/>
          <w:lang w:val="vi-VN"/>
        </w:rPr>
        <w:t xml:space="preserve"> trường </w:t>
      </w:r>
      <w:r>
        <w:rPr>
          <w:spacing w:val="-4"/>
          <w:szCs w:val="28"/>
          <w:lang w:val="pt-BR"/>
        </w:rPr>
        <w:t>đạt</w:t>
      </w:r>
      <w:r>
        <w:rPr>
          <w:spacing w:val="-4"/>
          <w:szCs w:val="28"/>
          <w:lang w:val="vi-VN"/>
        </w:rPr>
        <w:t xml:space="preserve"> chuẩn Quốc gia</w:t>
      </w:r>
      <w:r>
        <w:rPr>
          <w:spacing w:val="-4"/>
          <w:szCs w:val="28"/>
          <w:lang w:val="pt-BR"/>
        </w:rPr>
        <w:t xml:space="preserve">, đạt tỷ lệ: 100%. </w:t>
      </w:r>
    </w:p>
    <w:p>
      <w:pPr>
        <w:spacing w:before="60"/>
        <w:ind w:firstLine="567"/>
        <w:rPr>
          <w:iCs/>
          <w:spacing w:val="-10"/>
          <w:szCs w:val="28"/>
        </w:rPr>
      </w:pPr>
      <w:r>
        <w:rPr>
          <w:b/>
          <w:szCs w:val="28"/>
          <w:lang w:val="pt-BR"/>
        </w:rPr>
        <w:t>Trường Trung học cơ sở:</w:t>
      </w:r>
      <w:r>
        <w:rPr>
          <w:szCs w:val="28"/>
          <w:lang w:val="pt-BR"/>
        </w:rPr>
        <w:t xml:space="preserve"> </w:t>
      </w:r>
      <w:r>
        <w:rPr>
          <w:iCs/>
          <w:spacing w:val="-10"/>
          <w:szCs w:val="28"/>
        </w:rPr>
        <w:t xml:space="preserve">Tham gia </w:t>
      </w:r>
      <w:r>
        <w:rPr>
          <w:spacing w:val="-10"/>
          <w:szCs w:val="28"/>
          <w:lang w:val="it-IT"/>
        </w:rPr>
        <w:t xml:space="preserve">Hội thi giáo viên giỏi cấp huyện: Đạt 01 đạt giải Ba, </w:t>
      </w:r>
      <w:r>
        <w:rPr>
          <w:szCs w:val="28"/>
          <w:lang w:val="af-ZA"/>
        </w:rPr>
        <w:t>thi học sinh giỏi cấp Huyện: Đạt 10 giải (khối 9); 14giải (khối 6,7,8)</w:t>
      </w:r>
      <w:r>
        <w:rPr>
          <w:b/>
          <w:szCs w:val="28"/>
          <w:lang w:val="af-ZA"/>
        </w:rPr>
        <w:t xml:space="preserve">  </w:t>
      </w:r>
      <w:r>
        <w:rPr>
          <w:szCs w:val="28"/>
          <w:lang w:val="af-ZA"/>
        </w:rPr>
        <w:t>Xếp thứ 9/21 trường THCS trên địa bàn toàn huyện.</w:t>
      </w:r>
    </w:p>
    <w:p>
      <w:pPr>
        <w:tabs>
          <w:tab w:val="left" w:pos="1320"/>
        </w:tabs>
        <w:spacing w:before="60"/>
        <w:ind w:firstLine="709"/>
        <w:rPr>
          <w:iCs/>
          <w:spacing w:val="-10"/>
          <w:szCs w:val="28"/>
          <w:lang w:val="vi-VN"/>
        </w:rPr>
      </w:pPr>
      <w:r>
        <w:rPr>
          <w:szCs w:val="28"/>
          <w:lang w:val="af-ZA"/>
        </w:rPr>
        <w:t xml:space="preserve">Thi học sinh giỏi cấp tỉnh: Đạt 08 giải, </w:t>
      </w:r>
      <w:r>
        <w:rPr>
          <w:i/>
          <w:sz w:val="26"/>
          <w:szCs w:val="28"/>
          <w:lang w:val="af-ZA"/>
        </w:rPr>
        <w:t>(02 giải Nhì môn địa lý, 03 giải Ba Môn lịch sử, sinh, địa, 03 giải KK môn sinh)</w:t>
      </w:r>
      <w:r>
        <w:rPr>
          <w:szCs w:val="28"/>
          <w:lang w:val="af-ZA"/>
        </w:rPr>
        <w:t>, thi hùng biện tiếng anh đạt 01 giải Khuyến khích cá nhân và giải Khuyến khích toàn đoàn cấp cụm</w:t>
      </w:r>
      <w:r>
        <w:rPr>
          <w:szCs w:val="28"/>
        </w:rPr>
        <w:t>, x</w:t>
      </w:r>
      <w:r>
        <w:rPr>
          <w:szCs w:val="28"/>
          <w:lang w:val="af-ZA"/>
        </w:rPr>
        <w:t>ếp thứ 3/21 trường trên toàn huyện, trường có 2/11 em học sinh trên toàn huyện được Sở giáo dục mời tham dự lễ vinh danh những học sinh tiêu biểu của tỉnh</w:t>
      </w:r>
      <w:r>
        <w:rPr>
          <w:iCs/>
          <w:spacing w:val="-10"/>
          <w:szCs w:val="28"/>
        </w:rPr>
        <w:t>.</w:t>
      </w:r>
    </w:p>
    <w:p>
      <w:pPr>
        <w:spacing w:before="60"/>
        <w:ind w:firstLine="709"/>
        <w:rPr>
          <w:szCs w:val="28"/>
          <w:lang w:val="af-ZA"/>
        </w:rPr>
      </w:pPr>
      <w:r>
        <w:rPr>
          <w:szCs w:val="28"/>
          <w:lang w:val="af-ZA"/>
        </w:rPr>
        <w:t>Tham gia giải bóng đá Nam cấp cụm đạt giải nhất.</w:t>
      </w:r>
    </w:p>
    <w:p>
      <w:pPr>
        <w:spacing w:before="60"/>
        <w:ind w:firstLine="709"/>
        <w:rPr>
          <w:i/>
          <w:iCs/>
          <w:spacing w:val="-6"/>
          <w:sz w:val="26"/>
          <w:szCs w:val="28"/>
          <w:lang w:val="es-BO"/>
        </w:rPr>
      </w:pPr>
      <w:r>
        <w:rPr>
          <w:iCs/>
          <w:spacing w:val="-6"/>
          <w:szCs w:val="28"/>
          <w:lang w:val="es-BO"/>
        </w:rPr>
        <w:t xml:space="preserve">Tỷ lệ học sinh được công nhận tốt nghiệp đạt 100%, </w:t>
      </w:r>
      <w:r>
        <w:rPr>
          <w:i/>
          <w:iCs/>
          <w:spacing w:val="-6"/>
          <w:sz w:val="26"/>
          <w:szCs w:val="28"/>
          <w:lang w:val="es-BO"/>
        </w:rPr>
        <w:t>(trong đó: Loại Giỏi: 38,3%; Khá: 48,3%; TB: 13.4%)</w:t>
      </w:r>
    </w:p>
    <w:p>
      <w:pPr>
        <w:spacing w:before="60"/>
        <w:ind w:firstLine="709"/>
        <w:rPr>
          <w:szCs w:val="28"/>
          <w:lang w:val="es-BO"/>
        </w:rPr>
      </w:pPr>
      <w:r>
        <w:rPr>
          <w:szCs w:val="28"/>
          <w:lang w:val="es-BO"/>
        </w:rPr>
        <w:t>Duy trì đạt chuẩn PCGD THCS mức độ 3, tỉ lệ 97.5%.</w:t>
      </w:r>
    </w:p>
    <w:p>
      <w:pPr>
        <w:spacing w:before="60"/>
        <w:ind w:firstLine="567"/>
        <w:rPr>
          <w:szCs w:val="28"/>
          <w:lang w:val="pt-BR"/>
        </w:rPr>
      </w:pPr>
      <w:r>
        <w:rPr>
          <w:b/>
          <w:szCs w:val="28"/>
          <w:lang w:val="pt-BR"/>
        </w:rPr>
        <w:tab/>
        <w:t>Trường Tiểu học:</w:t>
      </w:r>
      <w:r>
        <w:rPr>
          <w:szCs w:val="28"/>
          <w:lang w:val="pt-BR"/>
        </w:rPr>
        <w:t xml:space="preserve"> Hoàn thành Chương trình bậc Tiểu học đạt tỷ lệ 100%. </w:t>
      </w:r>
    </w:p>
    <w:p>
      <w:pPr>
        <w:spacing w:before="60"/>
        <w:ind w:firstLine="720"/>
        <w:rPr>
          <w:szCs w:val="28"/>
          <w:lang w:val="nl-NL"/>
        </w:rPr>
      </w:pPr>
      <w:r>
        <w:rPr>
          <w:spacing w:val="-4"/>
          <w:szCs w:val="28"/>
          <w:lang w:val="nl-NL"/>
        </w:rPr>
        <w:t>Tham gia giao lưu Olympic Toán, Tiếng Việt, Anh Văn, Tin học, Mỹ Thuật cấp tỉnh đạt 01 giải  thành tích cao môn Toán; 01 giải nhì môn Mỹ thuật vẽ tranh trên máy tính, t</w:t>
      </w:r>
      <w:r>
        <w:rPr>
          <w:szCs w:val="28"/>
          <w:lang w:val="nl-NL"/>
        </w:rPr>
        <w:t>ham gia giao lưu ngày Hội đọc sách cấp tỉnh đạt thành tích xuất sắc; Giao lưu Olympic Toán, Tiếng Việt, Anh Văn, Tin Học, Mỹ Thuật cấp huyện: Đạt 01 giải nhất, 02 giải khuyến khích; Rung Chuông vàng 01 giải nhì và 01 giả ba cá nhân và giải nhì tập thể; Giao lưu viết chữ đẹp đạt 02 giải khuyến khích, 10 em được công nhận Viết chữ đẹp.</w:t>
      </w:r>
    </w:p>
    <w:p>
      <w:pPr>
        <w:spacing w:before="60"/>
        <w:ind w:firstLine="720"/>
        <w:rPr>
          <w:szCs w:val="28"/>
          <w:lang w:val="nl-NL"/>
        </w:rPr>
      </w:pPr>
      <w:r>
        <w:rPr>
          <w:szCs w:val="28"/>
          <w:lang w:val="nl-NL"/>
        </w:rPr>
        <w:lastRenderedPageBreak/>
        <w:t xml:space="preserve"> Tham gia giao lưu kể chuyện và chia sẻ sách đạt 01 giải ba, 01 giải khuyến khích, ngoài ra còn tham gia các hội thi giao lưu khác như: Bóng đá, cờ Vua, Bơi lội, Sáng tạo thanh thiếu niên...đạt  kết quả tốt.</w:t>
      </w:r>
    </w:p>
    <w:p>
      <w:pPr>
        <w:spacing w:before="60"/>
        <w:ind w:firstLine="720"/>
        <w:rPr>
          <w:b/>
          <w:szCs w:val="28"/>
          <w:lang w:val="nl-NL"/>
        </w:rPr>
      </w:pPr>
      <w:r>
        <w:rPr>
          <w:b/>
          <w:szCs w:val="28"/>
          <w:lang w:val="nl-NL"/>
        </w:rPr>
        <w:t>Trường Mầm non:</w:t>
      </w:r>
    </w:p>
    <w:p>
      <w:pPr>
        <w:spacing w:before="60"/>
        <w:ind w:firstLine="720"/>
        <w:rPr>
          <w:szCs w:val="28"/>
          <w:lang w:val="af-ZA"/>
        </w:rPr>
      </w:pPr>
      <w:r>
        <w:rPr>
          <w:szCs w:val="28"/>
          <w:lang w:val="af-ZA"/>
        </w:rPr>
        <w:t xml:space="preserve">- Năm học 2018 - 2019, trường có 297 cháu/11 nhóm, lớp, </w:t>
      </w:r>
      <w:r>
        <w:rPr>
          <w:szCs w:val="28"/>
          <w:lang w:val="nl-NL"/>
        </w:rPr>
        <w:t xml:space="preserve">huy động trẻ </w:t>
      </w:r>
      <w:r>
        <w:rPr>
          <w:szCs w:val="28"/>
          <w:lang w:val="af-ZA"/>
        </w:rPr>
        <w:t xml:space="preserve">trong địa bàn xã </w:t>
      </w:r>
      <w:r>
        <w:rPr>
          <w:szCs w:val="28"/>
          <w:lang w:val="nl-NL"/>
        </w:rPr>
        <w:t xml:space="preserve">ra lớp 282/464 cháu, đạt 60.78%. Trong đó: </w:t>
      </w:r>
    </w:p>
    <w:p>
      <w:pPr>
        <w:spacing w:before="60"/>
        <w:rPr>
          <w:szCs w:val="28"/>
          <w:lang w:val="nl-NL"/>
        </w:rPr>
      </w:pPr>
      <w:r>
        <w:rPr>
          <w:szCs w:val="28"/>
          <w:lang w:val="nl-NL"/>
        </w:rPr>
        <w:tab/>
        <w:t>+ Trẻ Nhà trẻ ra lớp:  56/ 222 cháu, đạt tỷ lệ: 25.23%.</w:t>
      </w:r>
    </w:p>
    <w:p>
      <w:pPr>
        <w:spacing w:before="60"/>
        <w:rPr>
          <w:szCs w:val="28"/>
          <w:lang w:val="nl-NL"/>
        </w:rPr>
      </w:pPr>
      <w:r>
        <w:rPr>
          <w:szCs w:val="28"/>
          <w:lang w:val="nl-NL"/>
        </w:rPr>
        <w:tab/>
        <w:t>+ Trẻ Mẫu giáo       : 226/ 242 cháu, đạt tỷ lệ: 93.39%.</w:t>
      </w:r>
    </w:p>
    <w:p>
      <w:pPr>
        <w:spacing w:before="60"/>
        <w:rPr>
          <w:szCs w:val="28"/>
          <w:lang w:val="nl-NL"/>
        </w:rPr>
      </w:pPr>
      <w:r>
        <w:rPr>
          <w:szCs w:val="28"/>
          <w:lang w:val="nl-NL"/>
        </w:rPr>
        <w:tab/>
        <w:t>Trẻ 5 tuổi ra lớp: 62/ 62 cháu, đạt tỷ lệ: 100 % .</w:t>
      </w:r>
    </w:p>
    <w:p>
      <w:pPr>
        <w:spacing w:before="60"/>
        <w:ind w:firstLine="720"/>
        <w:rPr>
          <w:szCs w:val="28"/>
          <w:lang w:val="af-ZA"/>
        </w:rPr>
      </w:pPr>
      <w:r>
        <w:rPr>
          <w:szCs w:val="28"/>
          <w:lang w:val="af-ZA"/>
        </w:rPr>
        <w:t>Tổ chức thành công hội thi thiết bị đồ dùng đồ chơi tự làm, hội thi “Giáo viên dạy giỏi”, kết hợp với cụm tham gia hội thi “Sáng tác lời mới trên làn điệu dân ca địa phương bậc học mầm non” đạt 01 giải A, 02 giải B cá nhân và 01 giải Nhì toàn đoàn, giao lưu “Bé khéo tay” cấp huyện đạt 01 giải B, 01 giải C (cá nhân) và 01 giải C (tập thể).</w:t>
      </w:r>
    </w:p>
    <w:p>
      <w:pPr>
        <w:spacing w:before="60"/>
        <w:ind w:firstLine="720"/>
        <w:rPr>
          <w:szCs w:val="28"/>
          <w:lang w:val="nl-NL"/>
        </w:rPr>
      </w:pPr>
      <w:r>
        <w:rPr>
          <w:szCs w:val="28"/>
          <w:lang w:val="nl-NL"/>
        </w:rPr>
        <w:t>Trường được UBND Tỉnh công nhận trường đạt chuẩn quốc gia mức độ 1.</w:t>
      </w:r>
    </w:p>
    <w:p>
      <w:pPr>
        <w:spacing w:before="60"/>
        <w:ind w:firstLine="720"/>
        <w:rPr>
          <w:szCs w:val="28"/>
          <w:lang w:val="nl-NL"/>
        </w:rPr>
      </w:pPr>
      <w:r>
        <w:rPr>
          <w:szCs w:val="28"/>
          <w:lang w:val="es-BO"/>
        </w:rPr>
        <w:t xml:space="preserve"> Các trường đã duy trì đạt chuẩn PCGD đúng độ tuổi đảm bảo. </w:t>
      </w:r>
    </w:p>
    <w:p>
      <w:pPr>
        <w:spacing w:before="60"/>
        <w:ind w:firstLine="720"/>
        <w:rPr>
          <w:bCs/>
          <w:i/>
          <w:iCs/>
          <w:szCs w:val="28"/>
          <w:lang w:val="nl-NL"/>
        </w:rPr>
      </w:pPr>
      <w:r>
        <w:rPr>
          <w:b/>
          <w:bCs/>
          <w:i/>
          <w:iCs/>
          <w:szCs w:val="28"/>
          <w:lang w:val="nl-NL"/>
        </w:rPr>
        <w:t>6.2. Về Y tế  - Dân số - Gia đình</w:t>
      </w:r>
      <w:r>
        <w:rPr>
          <w:bCs/>
          <w:i/>
          <w:iCs/>
          <w:szCs w:val="28"/>
          <w:lang w:val="nl-NL"/>
        </w:rPr>
        <w:t>:</w:t>
      </w:r>
    </w:p>
    <w:p>
      <w:pPr>
        <w:spacing w:before="60"/>
        <w:ind w:firstLine="567"/>
        <w:rPr>
          <w:spacing w:val="-4"/>
          <w:szCs w:val="28"/>
          <w:lang w:val="nb-NO"/>
        </w:rPr>
      </w:pPr>
      <w:r>
        <w:rPr>
          <w:color w:val="000000"/>
          <w:spacing w:val="-4"/>
          <w:szCs w:val="28"/>
        </w:rPr>
        <w:t xml:space="preserve">   </w:t>
      </w:r>
      <w:r>
        <w:rPr>
          <w:spacing w:val="-4"/>
          <w:szCs w:val="28"/>
          <w:lang w:val="nb-NO"/>
        </w:rPr>
        <w:t xml:space="preserve">Trong 6 tháng đầu năm 2019, </w:t>
      </w:r>
      <w:r>
        <w:rPr>
          <w:spacing w:val="-4"/>
          <w:szCs w:val="28"/>
        </w:rPr>
        <w:t>có 3055 lượt  đến khám tại trạm, đạt 101,8%  kế hoạch, c</w:t>
      </w:r>
      <w:r>
        <w:rPr>
          <w:spacing w:val="-4"/>
          <w:szCs w:val="28"/>
          <w:lang w:val="nb-NO"/>
        </w:rPr>
        <w:t>ông tác khám chữa bệnh được duy trì nhiêm túc, đảm bảo đủ thuốc cho công tác khám chữa bệnh, tạo điều kiện thuận lợi về chăm sóc sức khỏe cho nhân dân.</w:t>
      </w:r>
    </w:p>
    <w:p>
      <w:pPr>
        <w:spacing w:before="60"/>
        <w:rPr>
          <w:szCs w:val="28"/>
        </w:rPr>
      </w:pPr>
      <w:r>
        <w:rPr>
          <w:b/>
          <w:szCs w:val="28"/>
        </w:rPr>
        <w:t xml:space="preserve">    </w:t>
      </w:r>
      <w:r>
        <w:rPr>
          <w:b/>
          <w:szCs w:val="28"/>
        </w:rPr>
        <w:tab/>
      </w:r>
      <w:r>
        <w:rPr>
          <w:szCs w:val="28"/>
        </w:rPr>
        <w:t>Công tác tiêm chủng mở rộng thực hiện đảm bảo yêu cầu và chất lượng; Tỷ lệ tiêm chủng đầy đủ cho trẻ dưới 1 tuổi: 42/118  đạt 35,59%, 6 tháng đầu năm chưa ghi nhận trường hợp nào sốc do thuốc</w:t>
      </w:r>
    </w:p>
    <w:p>
      <w:pPr>
        <w:spacing w:before="60"/>
        <w:rPr>
          <w:szCs w:val="28"/>
        </w:rPr>
      </w:pPr>
      <w:r>
        <w:rPr>
          <w:szCs w:val="28"/>
        </w:rPr>
        <w:t xml:space="preserve">          Tỷ lệ trẻ 6 đến 36 tháng tuổi được uống vitamin A đạt 98,6 %, ngoài ra còn bổ sung vitamin A cho trẻ trên 36 tháng uông vitamin A như tiêu chảy, suy dinh dưỡng, viêm phổi...</w:t>
      </w:r>
    </w:p>
    <w:p>
      <w:pPr>
        <w:spacing w:before="60"/>
        <w:ind w:firstLine="709"/>
        <w:rPr>
          <w:szCs w:val="28"/>
        </w:rPr>
      </w:pPr>
      <w:r>
        <w:rPr>
          <w:szCs w:val="28"/>
        </w:rPr>
        <w:t xml:space="preserve"> Tỷ lệ trẻ em dưới 5 tuổi suy dinh dưỡng là:</w:t>
      </w:r>
    </w:p>
    <w:p>
      <w:pPr>
        <w:spacing w:before="60"/>
        <w:ind w:firstLine="709"/>
        <w:rPr>
          <w:szCs w:val="28"/>
        </w:rPr>
      </w:pPr>
      <w:r>
        <w:rPr>
          <w:szCs w:val="28"/>
        </w:rPr>
        <w:t xml:space="preserve"> Suy dinh dưỡng nặng (cân nặng theo tuổi) 8,7% (27/310)</w:t>
      </w:r>
    </w:p>
    <w:p>
      <w:pPr>
        <w:spacing w:before="60"/>
        <w:ind w:firstLine="709"/>
        <w:rPr>
          <w:szCs w:val="28"/>
        </w:rPr>
      </w:pPr>
      <w:r>
        <w:rPr>
          <w:szCs w:val="28"/>
        </w:rPr>
        <w:t xml:space="preserve"> Suy dinh dương thể còi cọc ( chiều cao theo tuổi) 8,97% ( 29/310)</w:t>
      </w:r>
    </w:p>
    <w:p>
      <w:pPr>
        <w:spacing w:before="60"/>
        <w:ind w:firstLine="709"/>
        <w:rPr>
          <w:szCs w:val="28"/>
        </w:rPr>
      </w:pPr>
      <w:r>
        <w:rPr>
          <w:szCs w:val="28"/>
        </w:rPr>
        <w:t>Tỷ lệ tăng dân số tự nhiên ước đạt 0,7%.</w:t>
      </w:r>
    </w:p>
    <w:p>
      <w:pPr>
        <w:spacing w:before="60"/>
        <w:ind w:firstLine="709"/>
        <w:rPr>
          <w:szCs w:val="28"/>
        </w:rPr>
      </w:pPr>
      <w:r>
        <w:rPr>
          <w:szCs w:val="28"/>
        </w:rPr>
        <w:t>Tỷ lệ sinh sinh con thứ 3 trở lên: 10%</w:t>
      </w:r>
    </w:p>
    <w:p>
      <w:pPr>
        <w:spacing w:before="60"/>
        <w:rPr>
          <w:szCs w:val="28"/>
        </w:rPr>
      </w:pPr>
      <w:r>
        <w:rPr>
          <w:szCs w:val="28"/>
        </w:rPr>
        <w:t xml:space="preserve">   </w:t>
      </w:r>
      <w:r>
        <w:rPr>
          <w:szCs w:val="28"/>
        </w:rPr>
        <w:tab/>
        <w:t>Tỷ lệ CPR( Các biện pháp tránh thai) 448/749 đạt 59,98%</w:t>
      </w:r>
    </w:p>
    <w:p>
      <w:pPr>
        <w:spacing w:before="60"/>
        <w:rPr>
          <w:szCs w:val="28"/>
        </w:rPr>
      </w:pPr>
      <w:r>
        <w:rPr>
          <w:szCs w:val="28"/>
        </w:rPr>
        <w:t xml:space="preserve">     </w:t>
      </w:r>
      <w:r>
        <w:rPr>
          <w:szCs w:val="28"/>
        </w:rPr>
        <w:tab/>
        <w:t xml:space="preserve">Về mô hình cụm dân cư không có người sinh con thứ 3 trở lên: Xây dựng mới  lại 3 cum dân cư sau khi sáp nhập thôn. </w:t>
      </w:r>
    </w:p>
    <w:p>
      <w:pPr>
        <w:spacing w:before="60"/>
        <w:rPr>
          <w:color w:val="000000"/>
          <w:szCs w:val="28"/>
          <w:lang w:val="nl-NL"/>
        </w:rPr>
      </w:pPr>
      <w:r>
        <w:rPr>
          <w:color w:val="000000"/>
          <w:szCs w:val="28"/>
          <w:lang w:val="nl-NL"/>
        </w:rPr>
        <w:tab/>
      </w:r>
      <w:r>
        <w:rPr>
          <w:b/>
          <w:bCs/>
          <w:i/>
          <w:iCs/>
          <w:szCs w:val="28"/>
          <w:lang w:val="nl-NL"/>
        </w:rPr>
        <w:t>6.3. Văn hóa thông tin- TDTT:</w:t>
      </w:r>
    </w:p>
    <w:p>
      <w:pPr>
        <w:spacing w:before="60"/>
        <w:ind w:firstLine="720"/>
        <w:rPr>
          <w:color w:val="000000"/>
          <w:szCs w:val="28"/>
        </w:rPr>
      </w:pPr>
      <w:r>
        <w:rPr>
          <w:color w:val="000000"/>
          <w:szCs w:val="28"/>
        </w:rPr>
        <w:t>Tổ chức các hoạt động chào mừng các ngày lễ lớn trong năm 2019; kỷ niệm 89 năm ngày thành lập Đảng Cộng Sản Việt Nam và chào mừng xuân Kỷ Hợi 2019, tuyên truyền tổ chức lễ công bố xã đạt chuẩn nông thôn mới.</w:t>
      </w:r>
    </w:p>
    <w:p>
      <w:pPr>
        <w:spacing w:before="60"/>
        <w:ind w:firstLine="720"/>
        <w:rPr>
          <w:szCs w:val="28"/>
          <w:lang w:val="nb-NO"/>
        </w:rPr>
      </w:pPr>
      <w:r>
        <w:rPr>
          <w:szCs w:val="28"/>
          <w:lang w:val="nb-NO"/>
        </w:rPr>
        <w:t>Đẩy mạnh nâng cao chất lượng phong trào “Toàn dân đoàn kết xây dựng đời sống văn hóa”; tiếp tục triển khai thực hiện kế hoạch xây dựng nếp sống văn minh đô thị và nông thôn.</w:t>
      </w:r>
    </w:p>
    <w:p>
      <w:pPr>
        <w:spacing w:before="60"/>
        <w:ind w:firstLine="567"/>
        <w:rPr>
          <w:szCs w:val="28"/>
          <w:lang w:val="nb-NO"/>
        </w:rPr>
      </w:pPr>
      <w:r>
        <w:rPr>
          <w:szCs w:val="28"/>
          <w:lang w:val="nb-NO"/>
        </w:rPr>
        <w:lastRenderedPageBreak/>
        <w:t>Tham gia giải bóng đá nữ Công đoàn huyện lần thứ nhất đạt giải nhất ; giải đua ghe truyền thống huyện Phú Vang lần thứ nhất đạt giải nhì toàn đoàn, tham gia giải vô địch bóng đá truyền thống huyện Phú Vang năm 2019.</w:t>
      </w:r>
    </w:p>
    <w:p>
      <w:pPr>
        <w:spacing w:before="60"/>
        <w:ind w:firstLine="720"/>
        <w:rPr>
          <w:b/>
          <w:bCs/>
          <w:i/>
          <w:szCs w:val="28"/>
          <w:lang w:val="nl-NL"/>
        </w:rPr>
      </w:pPr>
      <w:r>
        <w:rPr>
          <w:b/>
          <w:bCs/>
          <w:i/>
          <w:szCs w:val="28"/>
          <w:lang w:val="nl-NL"/>
        </w:rPr>
        <w:t>6.4. Công tác lao động - chính sách xã hội:</w:t>
      </w:r>
    </w:p>
    <w:p>
      <w:pPr>
        <w:spacing w:before="60"/>
        <w:ind w:firstLine="720"/>
        <w:rPr>
          <w:spacing w:val="-4"/>
          <w:szCs w:val="28"/>
        </w:rPr>
      </w:pPr>
      <w:r>
        <w:rPr>
          <w:b/>
          <w:spacing w:val="-4"/>
        </w:rPr>
        <w:t xml:space="preserve">Công tác Chính sách có công và Bảo trợ xã hội: </w:t>
      </w:r>
      <w:r>
        <w:rPr>
          <w:spacing w:val="-4"/>
          <w:szCs w:val="28"/>
          <w:lang w:val="nl-NL"/>
        </w:rPr>
        <w:t xml:space="preserve">Tham mưu cho Đảng ủy tổ chức thăm hỏi động viên các gia đình Thương binh, Liệt sỹ, gia đình có công với nước, hộ nghèo, hộ khó khăn...trong các dịp lễ, </w:t>
      </w:r>
      <w:r>
        <w:rPr>
          <w:spacing w:val="-4"/>
          <w:szCs w:val="28"/>
        </w:rPr>
        <w:t>tết với tổng kinh phí 150.850.000 đồng,</w:t>
      </w:r>
    </w:p>
    <w:p>
      <w:pPr>
        <w:spacing w:before="60"/>
        <w:ind w:firstLine="720"/>
        <w:rPr>
          <w:i/>
          <w:spacing w:val="-6"/>
          <w:sz w:val="24"/>
        </w:rPr>
      </w:pPr>
      <w:r>
        <w:rPr>
          <w:i/>
          <w:spacing w:val="-6"/>
          <w:sz w:val="24"/>
          <w:szCs w:val="28"/>
          <w:lang w:val="nl-NL"/>
        </w:rPr>
        <w:t xml:space="preserve"> </w:t>
      </w:r>
      <w:r>
        <w:rPr>
          <w:b/>
          <w:i/>
          <w:spacing w:val="-6"/>
          <w:sz w:val="24"/>
          <w:szCs w:val="28"/>
          <w:lang w:val="nl-NL"/>
        </w:rPr>
        <w:t>Bao gồm:</w:t>
      </w:r>
      <w:r>
        <w:rPr>
          <w:i/>
          <w:spacing w:val="-6"/>
          <w:sz w:val="24"/>
          <w:szCs w:val="28"/>
          <w:lang w:val="nl-NL"/>
        </w:rPr>
        <w:t xml:space="preserve"> </w:t>
      </w:r>
      <w:r>
        <w:rPr>
          <w:i/>
          <w:spacing w:val="-6"/>
          <w:sz w:val="24"/>
        </w:rPr>
        <w:t xml:space="preserve">(Quà Chủ tịch nước: 355 xuất = 73.000.000đ, Lãnh đạo tỉnh: 374 xuất = 74.900.000đ, quà của Chủ tịch nước chúc thọ trong dịp tết  cho các cụ tròn 90 tuổi 3 cụ, mỗi xuất trị giá 650.000 đồng) </w:t>
      </w:r>
    </w:p>
    <w:p>
      <w:pPr>
        <w:spacing w:before="60"/>
        <w:ind w:firstLine="720"/>
        <w:rPr>
          <w:i/>
          <w:sz w:val="24"/>
        </w:rPr>
      </w:pPr>
      <w:r>
        <w:rPr>
          <w:spacing w:val="-2"/>
        </w:rPr>
        <w:t>Đã triển khai thi công công trình sửa chữa Nghĩa trang Liệt sỹ nhân kỷ niệm 72 năm ngày Thương binh Liệt sỹ với tổng mức đầu tư là 600 triệu đồng.</w:t>
      </w:r>
    </w:p>
    <w:p>
      <w:pPr>
        <w:spacing w:before="60"/>
        <w:ind w:firstLine="720"/>
        <w:rPr>
          <w:b/>
        </w:rPr>
      </w:pPr>
      <w:r>
        <w:rPr>
          <w:b/>
        </w:rPr>
        <w:t>* Bảo hiểm y tế:</w:t>
      </w:r>
    </w:p>
    <w:p>
      <w:pPr>
        <w:spacing w:before="60"/>
        <w:ind w:firstLine="720"/>
      </w:pPr>
      <w:r>
        <w:t>Cấp thẻ BHYT cho người có công, thân nhân người có công, hộ nghèo, hộ thuộc diện bảo trợ xã hội và BHYT Trẻ em với tổng số 723 thẻ đạt 100%; Các chế độ được thực hiện chi trả kịp thời, đúng, đủ, theo định kỳ hàng tháng.</w:t>
      </w:r>
    </w:p>
    <w:p>
      <w:pPr>
        <w:spacing w:before="60"/>
        <w:ind w:firstLine="720"/>
      </w:pPr>
      <w:r>
        <w:t xml:space="preserve">Đề xuất giải quyết 09 hồ sơ đề nghị trợ cấp hàng tháng cho người đủ 80 tuổi và 02 hồ sơ người khuyết tật được hưởng chế độ trợ cấp hàng tháng tại cộng đồng. </w:t>
      </w:r>
    </w:p>
    <w:p>
      <w:pPr>
        <w:spacing w:before="60"/>
        <w:ind w:firstLine="720"/>
        <w:rPr>
          <w:b/>
        </w:rPr>
      </w:pPr>
      <w:r>
        <w:rPr>
          <w:b/>
        </w:rPr>
        <w:t>Công tác xóa đói giảm nghèo an sinh xã hội và Bảo vệ, Chăm sóc trẻ em:</w:t>
      </w:r>
    </w:p>
    <w:p>
      <w:pPr>
        <w:spacing w:before="60"/>
        <w:ind w:firstLine="720"/>
      </w:pPr>
      <w:r>
        <w:t>Đã tổ chức điều tra, rà soát hộ nghèo, hộ cận nghèo theo quy định, kết quả hộ nghèo, hộ cận nghèo áp dụng năm 2019 gồm:</w:t>
      </w:r>
    </w:p>
    <w:p>
      <w:pPr>
        <w:spacing w:before="60"/>
        <w:ind w:firstLine="720"/>
        <w:rPr>
          <w:spacing w:val="-10"/>
        </w:rPr>
      </w:pPr>
      <w:r>
        <w:rPr>
          <w:spacing w:val="-10"/>
        </w:rPr>
        <w:t>Hộ nghèo 55 hộ/142 khẩu, tỷ lệ 4.26%; Hộ cận nghèo 58 hộ/141 khẩu, tỷ lệ 4.50%.</w:t>
      </w:r>
    </w:p>
    <w:p>
      <w:pPr>
        <w:spacing w:before="60"/>
        <w:ind w:firstLine="720"/>
      </w:pPr>
      <w:r>
        <w:rPr>
          <w:rFonts w:eastAsia="Times New Roman" w:cs="Times New Roman"/>
          <w:szCs w:val="28"/>
          <w:lang w:val="pt-BR"/>
        </w:rPr>
        <w:t xml:space="preserve">Phối hợp với UBMT xã tiếp nhận và phân phối 1.104 xuất quà cho hộ nghèo, hộ khó khăn trong các dịp lễ, tết với tổng kinh phí là 239.700.000 đồng; Hỗ trợ 30 triệu đồng để xây mới nhà đại đoàn kết cho nhà Trương Thị Mội ở Đông Đỗ, 2 triệu đồng cho gia đình anh Dương văn Sáu ở Trung An đang gặp khó khăn từ quỹ vì người nghèo Uỷ ban MTTQ Việt Nam huyện. </w:t>
      </w:r>
    </w:p>
    <w:p>
      <w:pPr>
        <w:spacing w:before="60"/>
        <w:contextualSpacing/>
      </w:pPr>
      <w:r>
        <w:rPr>
          <w:szCs w:val="28"/>
        </w:rPr>
        <w:tab/>
        <w:t>Đã làm tốt công tác b</w:t>
      </w:r>
      <w:r>
        <w:t>ảo vệ, chăm sóc và giáo dục trẻ em, xây dựng xã phù hợp với trẻ em và đề xuất hỗ trợ học bổng cho 10 em học sinh nghèo vượt khó do dự án CI Đài Loan tài trợ.</w:t>
      </w:r>
    </w:p>
    <w:p>
      <w:pPr>
        <w:spacing w:before="60"/>
        <w:contextualSpacing/>
        <w:rPr>
          <w:sz w:val="12"/>
        </w:rPr>
      </w:pPr>
    </w:p>
    <w:p>
      <w:pPr>
        <w:spacing w:before="60"/>
        <w:rPr>
          <w:b/>
        </w:rPr>
      </w:pPr>
      <w:r>
        <w:rPr>
          <w:b/>
        </w:rPr>
        <w:tab/>
        <w:t>Công tác Lao động việc làm:</w:t>
      </w:r>
    </w:p>
    <w:p>
      <w:pPr>
        <w:spacing w:before="60"/>
        <w:contextualSpacing/>
        <w:rPr>
          <w:spacing w:val="-6"/>
          <w:szCs w:val="28"/>
        </w:rPr>
      </w:pPr>
      <w:r>
        <w:rPr>
          <w:szCs w:val="28"/>
        </w:rPr>
        <w:tab/>
      </w:r>
      <w:r>
        <w:rPr>
          <w:spacing w:val="-6"/>
          <w:szCs w:val="28"/>
        </w:rPr>
        <w:t>Phối hợp với hội Nông dân, HTXNN,Chi cục BVTT,Trung tâm khuyến Nông Tỉnh  tổ chức 3 lớp tập huấn cho hội viên nông dân gồm:</w:t>
      </w:r>
    </w:p>
    <w:p>
      <w:pPr>
        <w:spacing w:before="60"/>
        <w:rPr>
          <w:szCs w:val="28"/>
        </w:rPr>
      </w:pPr>
      <w:r>
        <w:rPr>
          <w:szCs w:val="28"/>
        </w:rPr>
        <w:t xml:space="preserve">        </w:t>
      </w:r>
      <w:r>
        <w:rPr>
          <w:szCs w:val="28"/>
        </w:rPr>
        <w:tab/>
        <w:t>Tập huấn kỹ thuật gieo trồng,chăm sóc giống lúa KH1, lúa JO2, có 160 lượt người tham gia.</w:t>
      </w:r>
    </w:p>
    <w:p>
      <w:pPr>
        <w:spacing w:before="60"/>
        <w:ind w:firstLine="720"/>
        <w:rPr>
          <w:spacing w:val="-8"/>
        </w:rPr>
      </w:pPr>
      <w:r>
        <w:rPr>
          <w:spacing w:val="-8"/>
        </w:rPr>
        <w:t xml:space="preserve">Số người trong độ tuổi lao động có việc làm mới: 85 người, XKLĐ: 05 người đạt </w:t>
      </w:r>
      <w:r>
        <w:rPr>
          <w:sz w:val="26"/>
          <w:szCs w:val="28"/>
          <w:lang w:val="nl-NL"/>
        </w:rPr>
        <w:t xml:space="preserve">71,4% KH </w:t>
      </w:r>
      <w:r>
        <w:rPr>
          <w:spacing w:val="-8"/>
        </w:rPr>
        <w:t xml:space="preserve">(2 đi Nhật, 2 Hungaria, 1 đi Hàn quốc). </w:t>
      </w:r>
    </w:p>
    <w:p>
      <w:pPr>
        <w:spacing w:before="60"/>
        <w:ind w:firstLine="720"/>
        <w:rPr>
          <w:b/>
          <w:bCs/>
          <w:iCs/>
          <w:szCs w:val="28"/>
          <w:lang w:val="nl-NL"/>
        </w:rPr>
      </w:pPr>
      <w:r>
        <w:rPr>
          <w:b/>
          <w:bCs/>
          <w:iCs/>
          <w:szCs w:val="28"/>
          <w:lang w:val="nl-NL"/>
        </w:rPr>
        <w:t>7. Công tác phòng tránh</w:t>
      </w:r>
      <w:r>
        <w:rPr>
          <w:b/>
          <w:bCs/>
          <w:szCs w:val="28"/>
          <w:lang w:val="nl-NL"/>
        </w:rPr>
        <w:t xml:space="preserve"> và giảm nhẹ thiên tai</w:t>
      </w:r>
      <w:r>
        <w:rPr>
          <w:b/>
          <w:bCs/>
          <w:iCs/>
          <w:szCs w:val="28"/>
          <w:lang w:val="nl-NL"/>
        </w:rPr>
        <w:t>.</w:t>
      </w:r>
    </w:p>
    <w:p>
      <w:pPr>
        <w:spacing w:before="60"/>
        <w:ind w:firstLine="720"/>
        <w:rPr>
          <w:color w:val="000000"/>
          <w:spacing w:val="-2"/>
          <w:szCs w:val="28"/>
        </w:rPr>
      </w:pPr>
      <w:r>
        <w:rPr>
          <w:color w:val="000000"/>
          <w:spacing w:val="-2"/>
          <w:szCs w:val="28"/>
        </w:rPr>
        <w:t>Rà soát, bổ sung kế hoạch PCLB-TKCN giai đoạn 2016 - 2020,</w:t>
      </w:r>
      <w:r>
        <w:rPr>
          <w:color w:val="000000"/>
          <w:szCs w:val="28"/>
        </w:rPr>
        <w:t xml:space="preserve"> kế hoạch Phòng chống thiên tai, tìm kiếm cứu nạn năm 2019, </w:t>
      </w:r>
      <w:r>
        <w:rPr>
          <w:color w:val="000000"/>
          <w:spacing w:val="-2"/>
          <w:szCs w:val="28"/>
        </w:rPr>
        <w:t xml:space="preserve">chỉ đạo các bộ phận chuyên môn, các thôn nắm chắc tình hình thời tiết để có phương án đối phó với thiên tai và </w:t>
      </w:r>
      <w:r>
        <w:rPr>
          <w:color w:val="000000"/>
          <w:spacing w:val="-2"/>
          <w:szCs w:val="28"/>
        </w:rPr>
        <w:lastRenderedPageBreak/>
        <w:t>chỉ đạo Ban công an xã xây dựng kế hoạch phòng chống cháy nổ trên địa bàn nhằm giảm thiểu thiệt hại do thiên tai gây ra.</w:t>
      </w:r>
    </w:p>
    <w:p>
      <w:pPr>
        <w:spacing w:before="60"/>
        <w:ind w:left="720"/>
        <w:rPr>
          <w:b/>
          <w:bCs/>
          <w:caps/>
          <w:szCs w:val="28"/>
          <w:lang w:val="nl-NL"/>
        </w:rPr>
      </w:pPr>
      <w:r>
        <w:rPr>
          <w:b/>
          <w:bCs/>
          <w:caps/>
          <w:szCs w:val="28"/>
          <w:lang w:val="nl-NL"/>
        </w:rPr>
        <w:t xml:space="preserve">8. </w:t>
      </w:r>
      <w:r>
        <w:rPr>
          <w:b/>
          <w:bCs/>
          <w:szCs w:val="28"/>
          <w:lang w:val="nl-NL"/>
        </w:rPr>
        <w:t>Công tác Quốc phòng - An ninh</w:t>
      </w:r>
      <w:r>
        <w:rPr>
          <w:b/>
          <w:bCs/>
          <w:caps/>
          <w:szCs w:val="28"/>
          <w:lang w:val="nl-NL"/>
        </w:rPr>
        <w:t>.</w:t>
      </w:r>
    </w:p>
    <w:p>
      <w:pPr>
        <w:spacing w:before="60"/>
        <w:ind w:firstLine="720"/>
        <w:rPr>
          <w:b/>
          <w:bCs/>
          <w:i/>
          <w:iCs/>
          <w:szCs w:val="28"/>
          <w:lang w:val="nl-NL"/>
        </w:rPr>
      </w:pPr>
      <w:r>
        <w:rPr>
          <w:b/>
          <w:bCs/>
          <w:i/>
          <w:iCs/>
          <w:szCs w:val="28"/>
          <w:lang w:val="nl-NL"/>
        </w:rPr>
        <w:t>8.1. Về Quân sự - Quốc Phòng:</w:t>
      </w:r>
    </w:p>
    <w:p>
      <w:pPr>
        <w:spacing w:before="60"/>
        <w:ind w:firstLine="720"/>
        <w:rPr>
          <w:color w:val="000000"/>
          <w:szCs w:val="28"/>
        </w:rPr>
      </w:pPr>
      <w:r>
        <w:rPr>
          <w:szCs w:val="28"/>
          <w:lang w:val="es-BO"/>
        </w:rPr>
        <w:t xml:space="preserve">Duy trì nghiêm nhiệm vụ trực SSCĐ từ xã đến thôn, chỉ đạo lực lượng các thôn nắm chắc tình hình địa bàn, kịp thời tham mưu cho cấp ủy, chính quyền giải quyết tốt các vấn đề nổi cộm, nhất là các dịp tết, lễ, hội, giữ vững ANCT-TTATXH trên địa bàn trong mọi thời điểm. </w:t>
      </w:r>
      <w:r>
        <w:rPr>
          <w:color w:val="000000"/>
          <w:szCs w:val="28"/>
        </w:rPr>
        <w:t>Hoàn thành nhiệm vụ tuyển quân năm 2019, đã giao quân cho các đơn vị 7/7 thanh niên đạt 100% chỉ tiêu giao, triển khai kế hoạch đăng ký độ tuổi 17 cho thanh niên trong độ tuổi sinh năm 2002 đạt 100%.</w:t>
      </w:r>
    </w:p>
    <w:p>
      <w:pPr>
        <w:spacing w:before="60"/>
        <w:ind w:firstLine="567"/>
        <w:rPr>
          <w:color w:val="FF0000"/>
          <w:szCs w:val="28"/>
          <w:lang w:val="es-BO"/>
        </w:rPr>
      </w:pPr>
      <w:r>
        <w:rPr>
          <w:szCs w:val="28"/>
          <w:lang w:val="es-BO"/>
        </w:rPr>
        <w:t>Điều động lực lượng tham gia xây dựng công sự phục vụ diễn tập và tham gia diễn tập khu vực phòng thủ huyện năm 2019 đảm bảo theo kế hoạch</w:t>
      </w:r>
      <w:r>
        <w:rPr>
          <w:spacing w:val="-8"/>
          <w:szCs w:val="28"/>
          <w:lang w:val="nl-NL"/>
        </w:rPr>
        <w:t xml:space="preserve">. </w:t>
      </w:r>
    </w:p>
    <w:p>
      <w:pPr>
        <w:spacing w:before="60"/>
        <w:ind w:firstLine="567"/>
        <w:rPr>
          <w:color w:val="FF0000"/>
          <w:szCs w:val="28"/>
          <w:lang w:val="es-BO"/>
        </w:rPr>
      </w:pPr>
      <w:r>
        <w:rPr>
          <w:color w:val="000000"/>
          <w:szCs w:val="28"/>
        </w:rPr>
        <w:t>Xây dựng bổ sung các kế hoạch QS - QP năm 2019 theo chỉ lệnh của chỉ huy trưởng Ban chỉ huy quân sự huyện.</w:t>
      </w:r>
    </w:p>
    <w:p>
      <w:pPr>
        <w:spacing w:before="60"/>
        <w:ind w:firstLine="720"/>
        <w:rPr>
          <w:b/>
          <w:bCs/>
          <w:i/>
          <w:iCs/>
          <w:szCs w:val="28"/>
          <w:lang w:val="nl-NL"/>
        </w:rPr>
      </w:pPr>
      <w:r>
        <w:rPr>
          <w:b/>
          <w:bCs/>
          <w:i/>
          <w:iCs/>
          <w:szCs w:val="28"/>
          <w:lang w:val="nl-NL"/>
        </w:rPr>
        <w:t>8.2. Về An ninh chính trị, Trật tự an toàn xã hội:</w:t>
      </w:r>
    </w:p>
    <w:p>
      <w:pPr>
        <w:spacing w:before="60"/>
        <w:ind w:firstLine="545"/>
        <w:rPr>
          <w:color w:val="000000"/>
          <w:szCs w:val="28"/>
        </w:rPr>
      </w:pPr>
      <w:r>
        <w:rPr>
          <w:b/>
          <w:bCs/>
          <w:i/>
          <w:iCs/>
          <w:szCs w:val="28"/>
          <w:lang w:val="nl-NL"/>
        </w:rPr>
        <w:tab/>
        <w:t xml:space="preserve">* Về An ninh chính trị: </w:t>
      </w:r>
      <w:r>
        <w:rPr>
          <w:color w:val="000000"/>
          <w:szCs w:val="28"/>
        </w:rPr>
        <w:t>Phối hợp với Ban CHQS, các ban, ngành đoàn thể tăng cường công tác tuần tra bảo vệ cơ quan, bảo vệ địa bàn trong các dịp lễ tết góp phần giữ vững ANCT-TTATXH trên địa bàn.</w:t>
      </w:r>
    </w:p>
    <w:p>
      <w:pPr>
        <w:spacing w:before="60"/>
        <w:ind w:firstLine="545"/>
        <w:rPr>
          <w:bCs/>
        </w:rPr>
      </w:pPr>
      <w:r>
        <w:rPr>
          <w:bCs/>
        </w:rPr>
        <w:tab/>
        <w:t xml:space="preserve">Trong </w:t>
      </w:r>
      <w:r>
        <w:t xml:space="preserve">6 tháng đầu năm 2019 </w:t>
      </w:r>
      <w:r>
        <w:rPr>
          <w:bCs/>
        </w:rPr>
        <w:t>có 02 lượt Việt kiều về thăm thân.</w:t>
      </w:r>
    </w:p>
    <w:p>
      <w:pPr>
        <w:spacing w:before="60"/>
        <w:rPr>
          <w:rStyle w:val="Emphasis"/>
          <w:b/>
          <w:i w:val="0"/>
          <w:iCs w:val="0"/>
          <w:szCs w:val="28"/>
        </w:rPr>
      </w:pPr>
      <w:r>
        <w:rPr>
          <w:color w:val="FF0000"/>
          <w:szCs w:val="28"/>
        </w:rPr>
        <w:tab/>
      </w:r>
      <w:r>
        <w:rPr>
          <w:spacing w:val="-4"/>
          <w:szCs w:val="28"/>
        </w:rPr>
        <w:t xml:space="preserve">* </w:t>
      </w:r>
      <w:r>
        <w:rPr>
          <w:b/>
          <w:bCs/>
          <w:i/>
          <w:iCs/>
          <w:spacing w:val="-4"/>
          <w:szCs w:val="28"/>
          <w:lang w:val="nl-NL"/>
        </w:rPr>
        <w:t xml:space="preserve">Trật tự an toàn xã hội: </w:t>
      </w:r>
      <w:r>
        <w:rPr>
          <w:b/>
          <w:szCs w:val="28"/>
        </w:rPr>
        <w:t xml:space="preserve"> </w:t>
      </w:r>
      <w:r>
        <w:rPr>
          <w:rStyle w:val="Emphasis"/>
          <w:i w:val="0"/>
          <w:szCs w:val="28"/>
        </w:rPr>
        <w:t>Trong 6 tháng đầu năm đã xảy ra 01 vụ VPHC với 04 đối tượng, phạt tiền 6.000.000 đồng</w:t>
      </w:r>
      <w:r>
        <w:rPr>
          <w:i/>
          <w:szCs w:val="28"/>
        </w:rPr>
        <w:t>.</w:t>
      </w:r>
      <w:r>
        <w:rPr>
          <w:szCs w:val="28"/>
        </w:rPr>
        <w:t xml:space="preserve"> </w:t>
      </w:r>
    </w:p>
    <w:p>
      <w:pPr>
        <w:pStyle w:val="NormalWeb"/>
        <w:shd w:val="clear" w:color="auto" w:fill="FFFFFF"/>
        <w:spacing w:before="60" w:beforeAutospacing="0" w:after="0" w:afterAutospacing="0"/>
        <w:ind w:firstLine="720"/>
        <w:jc w:val="both"/>
        <w:rPr>
          <w:b/>
          <w:i/>
          <w:sz w:val="28"/>
          <w:szCs w:val="28"/>
        </w:rPr>
      </w:pPr>
      <w:r>
        <w:rPr>
          <w:rStyle w:val="Emphasis"/>
          <w:b/>
          <w:sz w:val="28"/>
          <w:szCs w:val="28"/>
        </w:rPr>
        <w:t>* Công tác quản lý hành chính về trật tự xã hội</w:t>
      </w:r>
    </w:p>
    <w:p>
      <w:pPr>
        <w:pStyle w:val="NormalWeb"/>
        <w:shd w:val="clear" w:color="auto" w:fill="FFFFFF"/>
        <w:spacing w:before="60" w:beforeAutospacing="0" w:after="0" w:afterAutospacing="0"/>
        <w:ind w:firstLine="720"/>
        <w:jc w:val="both"/>
        <w:rPr>
          <w:sz w:val="28"/>
          <w:szCs w:val="28"/>
        </w:rPr>
      </w:pPr>
      <w:r>
        <w:rPr>
          <w:sz w:val="28"/>
          <w:szCs w:val="28"/>
        </w:rPr>
        <w:t>Quản lý tốt nhân hộ khẩu trên địa bàn xã, giải quyết các thủ tục hành chính cho nhân dân đảm bảo yêu cầu.</w:t>
      </w:r>
    </w:p>
    <w:p>
      <w:pPr>
        <w:spacing w:before="60"/>
        <w:rPr>
          <w:i/>
          <w:sz w:val="24"/>
        </w:rPr>
      </w:pPr>
      <w:r>
        <w:tab/>
        <w:t xml:space="preserve">Cấp giấy chuyển hộ khẩu cho 32 trường hợp: </w:t>
      </w:r>
      <w:r>
        <w:rPr>
          <w:i/>
          <w:sz w:val="24"/>
        </w:rPr>
        <w:t>(Trong huyện: 07 Trường hợp, ngoài huyện: 15 trường hợp, ngoài tỉnh: 10 trường hợp)</w:t>
      </w:r>
    </w:p>
    <w:p>
      <w:pPr>
        <w:spacing w:before="60"/>
      </w:pPr>
      <w:r>
        <w:tab/>
        <w:t xml:space="preserve">Nhập sinh: 44 trường hợp (nam: 22, nữ: 26), chuyển đến: 9 trường hợp: </w:t>
      </w:r>
    </w:p>
    <w:p>
      <w:pPr>
        <w:spacing w:before="60"/>
        <w:rPr>
          <w:i/>
          <w:sz w:val="24"/>
        </w:rPr>
      </w:pPr>
      <w:r>
        <w:tab/>
      </w:r>
      <w:r>
        <w:rPr>
          <w:i/>
          <w:sz w:val="24"/>
        </w:rPr>
        <w:t>(Trong huyện: 04 trường hợp, ngoài huyện: 04 trường hợp, ngoài tỉnh: 01 trường hợp).</w:t>
      </w:r>
    </w:p>
    <w:p>
      <w:pPr>
        <w:spacing w:before="60"/>
      </w:pPr>
      <w:r>
        <w:tab/>
        <w:t>Tạm trú: 06 trường hợp (nam: 06, nữ: 03), tách hộ: 12 trường hợp.</w:t>
      </w:r>
    </w:p>
    <w:p>
      <w:pPr>
        <w:spacing w:before="60"/>
        <w:rPr>
          <w:i/>
          <w:sz w:val="24"/>
        </w:rPr>
      </w:pPr>
      <w:r>
        <w:tab/>
        <w:t xml:space="preserve">Điều chỉnh sổ hộ khẩu: 20 trường hợp </w:t>
      </w:r>
      <w:r>
        <w:rPr>
          <w:i/>
          <w:sz w:val="24"/>
        </w:rPr>
        <w:t>( Trong đó: Theo CMND: 08 trường hợp, theo giấy khai sinh: 10 trường hợp,  theo thông báo: 02 trường hợp).</w:t>
      </w:r>
    </w:p>
    <w:p>
      <w:pPr>
        <w:spacing w:before="60"/>
      </w:pPr>
      <w:r>
        <w:tab/>
        <w:t>Cấp đổi sổ hộ khẩu: 22 trường hợp. cấp lại sổ hộ khẩu: 05 trường hợp.</w:t>
      </w:r>
    </w:p>
    <w:p>
      <w:pPr>
        <w:tabs>
          <w:tab w:val="left" w:pos="720"/>
        </w:tabs>
        <w:spacing w:before="60"/>
        <w:rPr>
          <w:bCs/>
          <w:i/>
          <w:iCs/>
          <w:szCs w:val="28"/>
          <w:lang w:val="nl-NL"/>
        </w:rPr>
      </w:pPr>
      <w:r>
        <w:rPr>
          <w:color w:val="000000"/>
          <w:szCs w:val="28"/>
        </w:rPr>
        <w:tab/>
      </w:r>
      <w:r>
        <w:rPr>
          <w:b/>
          <w:bCs/>
          <w:i/>
          <w:iCs/>
          <w:szCs w:val="28"/>
          <w:lang w:val="nl-NL"/>
        </w:rPr>
        <w:t xml:space="preserve"> Công tác tôn giáo:</w:t>
      </w:r>
    </w:p>
    <w:p>
      <w:pPr>
        <w:spacing w:before="60"/>
        <w:ind w:firstLine="545"/>
        <w:rPr>
          <w:bCs/>
          <w:spacing w:val="-2"/>
        </w:rPr>
      </w:pPr>
      <w:r>
        <w:rPr>
          <w:bCs/>
          <w:spacing w:val="-2"/>
        </w:rPr>
        <w:t xml:space="preserve"> Tình hình tôn giáo trong 6 tháng đầu năm nhìn chung hoạt động ổn định; UBND xã đã phối hợp với UBMTTQVN xã và các </w:t>
      </w:r>
      <w:r>
        <w:rPr>
          <w:rFonts w:hint="eastAsia"/>
          <w:bCs/>
          <w:spacing w:val="-2"/>
        </w:rPr>
        <w:t>đ</w:t>
      </w:r>
      <w:r>
        <w:rPr>
          <w:bCs/>
          <w:spacing w:val="-2"/>
        </w:rPr>
        <w:t xml:space="preserve">oàn thể tổ chức thăm hỏi, động viên 4 niệm Phật đường trên địa bàn xã nhân ngày đại lễ Phật Đản và hướng dẫn, tuyên truyền vận </w:t>
      </w:r>
      <w:r>
        <w:rPr>
          <w:rFonts w:hint="eastAsia"/>
          <w:bCs/>
          <w:spacing w:val="-2"/>
        </w:rPr>
        <w:t>đ</w:t>
      </w:r>
      <w:r>
        <w:rPr>
          <w:bCs/>
          <w:spacing w:val="-2"/>
        </w:rPr>
        <w:t xml:space="preserve">ộng các Phật tử “Sống tốt </w:t>
      </w:r>
      <w:r>
        <w:rPr>
          <w:rFonts w:hint="eastAsia"/>
          <w:bCs/>
          <w:spacing w:val="-2"/>
        </w:rPr>
        <w:t>đ</w:t>
      </w:r>
      <w:r>
        <w:rPr>
          <w:bCs/>
          <w:spacing w:val="-2"/>
        </w:rPr>
        <w:t xml:space="preserve">ời </w:t>
      </w:r>
      <w:r>
        <w:rPr>
          <w:rFonts w:hint="eastAsia"/>
          <w:bCs/>
          <w:spacing w:val="-2"/>
        </w:rPr>
        <w:t>đ</w:t>
      </w:r>
      <w:r>
        <w:rPr>
          <w:bCs/>
          <w:spacing w:val="-2"/>
        </w:rPr>
        <w:t xml:space="preserve">ẹp </w:t>
      </w:r>
      <w:r>
        <w:rPr>
          <w:rFonts w:hint="eastAsia"/>
          <w:bCs/>
          <w:spacing w:val="-2"/>
        </w:rPr>
        <w:t>đ</w:t>
      </w:r>
      <w:r>
        <w:rPr>
          <w:bCs/>
          <w:spacing w:val="-2"/>
        </w:rPr>
        <w:t>ạo”.</w:t>
      </w:r>
    </w:p>
    <w:p>
      <w:pPr>
        <w:spacing w:before="60"/>
        <w:ind w:firstLine="545"/>
        <w:rPr>
          <w:b/>
          <w:bCs/>
          <w:iCs/>
          <w:szCs w:val="28"/>
          <w:lang w:val="nl-NL"/>
        </w:rPr>
      </w:pPr>
      <w:r>
        <w:rPr>
          <w:b/>
          <w:bCs/>
          <w:iCs/>
          <w:szCs w:val="28"/>
          <w:lang w:val="nl-NL"/>
        </w:rPr>
        <w:tab/>
      </w:r>
    </w:p>
    <w:p>
      <w:pPr>
        <w:spacing w:before="60"/>
        <w:ind w:firstLine="545"/>
        <w:rPr>
          <w:b/>
          <w:bCs/>
          <w:iCs/>
          <w:szCs w:val="28"/>
          <w:lang w:val="nl-NL"/>
        </w:rPr>
      </w:pPr>
    </w:p>
    <w:p>
      <w:pPr>
        <w:spacing w:before="60"/>
        <w:ind w:firstLine="545"/>
        <w:rPr>
          <w:b/>
          <w:bCs/>
          <w:iCs/>
          <w:szCs w:val="28"/>
          <w:lang w:val="nl-NL"/>
        </w:rPr>
      </w:pPr>
    </w:p>
    <w:p>
      <w:pPr>
        <w:spacing w:before="60"/>
        <w:ind w:firstLine="545"/>
        <w:rPr>
          <w:b/>
          <w:bCs/>
          <w:iCs/>
          <w:szCs w:val="28"/>
          <w:lang w:val="nl-NL"/>
        </w:rPr>
      </w:pPr>
    </w:p>
    <w:p>
      <w:pPr>
        <w:spacing w:before="60"/>
        <w:ind w:firstLine="545"/>
        <w:rPr>
          <w:b/>
          <w:bCs/>
          <w:iCs/>
          <w:szCs w:val="28"/>
          <w:lang w:val="nl-NL"/>
        </w:rPr>
      </w:pPr>
      <w:r>
        <w:rPr>
          <w:b/>
          <w:bCs/>
          <w:iCs/>
          <w:szCs w:val="28"/>
          <w:lang w:val="nl-NL"/>
        </w:rPr>
        <w:lastRenderedPageBreak/>
        <w:tab/>
        <w:t>9. Công tác xây dựng chính quyền, cải cách hành chính:</w:t>
      </w:r>
    </w:p>
    <w:p>
      <w:pPr>
        <w:spacing w:before="60"/>
        <w:ind w:firstLine="720"/>
        <w:rPr>
          <w:i/>
          <w:color w:val="000000"/>
          <w:szCs w:val="28"/>
        </w:rPr>
      </w:pPr>
      <w:r>
        <w:rPr>
          <w:b/>
          <w:bCs/>
          <w:i/>
          <w:iCs/>
          <w:szCs w:val="28"/>
          <w:lang w:val="nl-NL"/>
        </w:rPr>
        <w:t>9.1.</w:t>
      </w:r>
      <w:r>
        <w:rPr>
          <w:bCs/>
          <w:i/>
          <w:iCs/>
          <w:szCs w:val="28"/>
          <w:lang w:val="nl-NL"/>
        </w:rPr>
        <w:t xml:space="preserve"> </w:t>
      </w:r>
      <w:r>
        <w:rPr>
          <w:b/>
          <w:bCs/>
          <w:i/>
          <w:iCs/>
          <w:szCs w:val="28"/>
          <w:lang w:val="nl-NL"/>
        </w:rPr>
        <w:t xml:space="preserve">Công tác cải cách hành chính: </w:t>
      </w:r>
      <w:r>
        <w:rPr>
          <w:i/>
          <w:color w:val="000000"/>
          <w:szCs w:val="28"/>
        </w:rPr>
        <w:t xml:space="preserve"> </w:t>
      </w:r>
    </w:p>
    <w:p>
      <w:pPr>
        <w:spacing w:before="60"/>
        <w:ind w:firstLine="720"/>
        <w:rPr>
          <w:color w:val="000000"/>
          <w:spacing w:val="-4"/>
          <w:szCs w:val="28"/>
        </w:rPr>
      </w:pPr>
      <w:r>
        <w:rPr>
          <w:color w:val="000000"/>
          <w:spacing w:val="-4"/>
          <w:szCs w:val="28"/>
        </w:rPr>
        <w:t>Bộ phận tiếp nhận và trả kết quả trong 6 tháng đầu năm đã tiếp nhận và giải quyết 1.454 hồ sơ, trong đó (văn phòng thống kê: 30, tư pháp hộ tịch 1.141 hồ sơ các loại; Địa chính xây dựng 30 hồ sơ, Công an: 236 hồ sơ, Lao động TBXH: 17 hồ sơ).</w:t>
      </w:r>
    </w:p>
    <w:p>
      <w:pPr>
        <w:pStyle w:val="ListParagraph"/>
        <w:spacing w:before="60"/>
        <w:ind w:left="0" w:firstLine="720"/>
        <w:contextualSpacing w:val="0"/>
        <w:jc w:val="both"/>
        <w:rPr>
          <w:color w:val="000000"/>
          <w:sz w:val="28"/>
          <w:szCs w:val="28"/>
        </w:rPr>
      </w:pPr>
      <w:r>
        <w:rPr>
          <w:color w:val="000000"/>
          <w:sz w:val="28"/>
          <w:szCs w:val="28"/>
        </w:rPr>
        <w:t>Tiếp tục thực hiện cải cách hành chính theo mô hình một cửa hiện đại.</w:t>
      </w:r>
    </w:p>
    <w:p>
      <w:pPr>
        <w:spacing w:before="60"/>
        <w:ind w:firstLine="720"/>
        <w:rPr>
          <w:bCs/>
          <w:color w:val="000000" w:themeColor="text1"/>
          <w:szCs w:val="28"/>
          <w:lang w:val="vi-VN"/>
        </w:rPr>
      </w:pPr>
      <w:r>
        <w:rPr>
          <w:b/>
          <w:szCs w:val="28"/>
        </w:rPr>
        <w:t xml:space="preserve">Về công tác tiếp công dân, giải quyết đơn thư khiếu nại: </w:t>
      </w:r>
      <w:r>
        <w:rPr>
          <w:color w:val="000000" w:themeColor="text1"/>
          <w:szCs w:val="28"/>
        </w:rPr>
        <w:t xml:space="preserve">6 tháng đầu năm </w:t>
      </w:r>
      <w:r>
        <w:rPr>
          <w:bCs/>
          <w:color w:val="000000" w:themeColor="text1"/>
          <w:szCs w:val="28"/>
          <w:lang w:val="vi-VN"/>
        </w:rPr>
        <w:t xml:space="preserve">UBND xã đã tiếp nhận </w:t>
      </w:r>
      <w:r>
        <w:rPr>
          <w:bCs/>
          <w:color w:val="000000" w:themeColor="text1"/>
          <w:szCs w:val="28"/>
        </w:rPr>
        <w:t>01</w:t>
      </w:r>
      <w:r>
        <w:rPr>
          <w:bCs/>
          <w:color w:val="000000" w:themeColor="text1"/>
          <w:szCs w:val="28"/>
          <w:lang w:val="vi-VN"/>
        </w:rPr>
        <w:t xml:space="preserve"> đơn thư </w:t>
      </w:r>
      <w:r>
        <w:rPr>
          <w:bCs/>
          <w:color w:val="000000" w:themeColor="text1"/>
          <w:szCs w:val="28"/>
        </w:rPr>
        <w:t xml:space="preserve"> tranh chấp về quyền sử dụng đất, đ</w:t>
      </w:r>
      <w:r>
        <w:rPr>
          <w:bCs/>
          <w:color w:val="000000" w:themeColor="text1"/>
          <w:szCs w:val="28"/>
          <w:lang w:val="vi-VN"/>
        </w:rPr>
        <w:t xml:space="preserve">ã </w:t>
      </w:r>
      <w:r>
        <w:rPr>
          <w:bCs/>
          <w:color w:val="000000" w:themeColor="text1"/>
          <w:szCs w:val="28"/>
        </w:rPr>
        <w:t>tiến hành hòa giải nhưng không thành và đã chuyển cho cấp có thẩm quyền giải quyết</w:t>
      </w:r>
      <w:r>
        <w:rPr>
          <w:bCs/>
          <w:color w:val="000000" w:themeColor="text1"/>
          <w:szCs w:val="28"/>
          <w:lang w:val="vi-VN"/>
        </w:rPr>
        <w:t>.</w:t>
      </w:r>
    </w:p>
    <w:p>
      <w:pPr>
        <w:pStyle w:val="ListParagraph"/>
        <w:spacing w:before="60"/>
        <w:ind w:left="0" w:firstLine="650"/>
        <w:contextualSpacing w:val="0"/>
        <w:rPr>
          <w:sz w:val="28"/>
          <w:szCs w:val="28"/>
        </w:rPr>
      </w:pPr>
      <w:r>
        <w:rPr>
          <w:b/>
          <w:sz w:val="28"/>
          <w:szCs w:val="28"/>
        </w:rPr>
        <w:t>Về công tác tuyên truyền phổ biến giáo dục pháp luật</w:t>
      </w:r>
      <w:r>
        <w:rPr>
          <w:sz w:val="28"/>
          <w:szCs w:val="28"/>
        </w:rPr>
        <w:t xml:space="preserve">: </w:t>
      </w:r>
    </w:p>
    <w:p>
      <w:pPr>
        <w:spacing w:before="60"/>
        <w:ind w:firstLine="650"/>
        <w:rPr>
          <w:szCs w:val="28"/>
        </w:rPr>
      </w:pPr>
      <w:r>
        <w:rPr>
          <w:szCs w:val="28"/>
        </w:rPr>
        <w:t>UBND xã đã tổ chức 01 buổi hội nghị tuyên truyền, phổ biến luật luật Khiếu nại, luật Tố cáo và luật Dân sự cho cán bộ và nhân dân trên địa bàn xã với hơn 100 lượt người tham gia.</w:t>
      </w:r>
    </w:p>
    <w:p>
      <w:pPr>
        <w:spacing w:before="60"/>
        <w:ind w:left="720"/>
        <w:rPr>
          <w:b/>
          <w:bCs/>
          <w:i/>
          <w:szCs w:val="28"/>
          <w:lang w:val="nl-NL"/>
        </w:rPr>
      </w:pPr>
      <w:r>
        <w:rPr>
          <w:b/>
          <w:bCs/>
          <w:i/>
          <w:szCs w:val="28"/>
          <w:lang w:val="nl-NL"/>
        </w:rPr>
        <w:t xml:space="preserve">9.2. Công tác xây dựng chính quyền: </w:t>
      </w:r>
    </w:p>
    <w:p>
      <w:pPr>
        <w:spacing w:before="60"/>
        <w:rPr>
          <w:szCs w:val="28"/>
          <w:lang w:val="pt-BR"/>
        </w:rPr>
      </w:pPr>
      <w:r>
        <w:tab/>
        <w:t>UBND xã đã xây dựng kế hoạch t</w:t>
      </w:r>
      <w:r>
        <w:rPr>
          <w:szCs w:val="28"/>
          <w:lang w:val="pt-BR"/>
        </w:rPr>
        <w:t>ổ chức hội nghị bầu trưởng thôn và k</w:t>
      </w:r>
      <w:r>
        <w:rPr>
          <w:iCs/>
          <w:color w:val="000000"/>
        </w:rPr>
        <w:t xml:space="preserve">iện toàn đội ngũ cán bộ </w:t>
      </w:r>
      <w:r>
        <w:rPr>
          <w:szCs w:val="28"/>
          <w:lang w:val="pt-BR"/>
        </w:rPr>
        <w:t xml:space="preserve">sau khi đã sáp nhập theo Quyết định </w:t>
      </w:r>
      <w:r>
        <w:t xml:space="preserve">Số: 56 /QĐ-UBND </w:t>
      </w:r>
      <w:r>
        <w:rPr>
          <w:spacing w:val="-8"/>
        </w:rPr>
        <w:t xml:space="preserve">ngày 08 tháng 01năm 2019 </w:t>
      </w:r>
      <w:r>
        <w:t xml:space="preserve">của UBND tỉnh </w:t>
      </w:r>
      <w:r>
        <w:rPr>
          <w:spacing w:val="-8"/>
        </w:rPr>
        <w:t>Thừa Thiên Huế về việc sáp nhập và chuyển giao quản lý các thôn trên địa bàn huyện Phú Vang và kiện toàn đội ngũ cán bộ bán chuyên trách của các thôn theo quy định..</w:t>
      </w:r>
    </w:p>
    <w:p>
      <w:pPr>
        <w:spacing w:before="60"/>
        <w:ind w:firstLine="650"/>
        <w:rPr>
          <w:iCs/>
          <w:color w:val="000000"/>
          <w:spacing w:val="-4"/>
        </w:rPr>
      </w:pPr>
      <w:r>
        <w:rPr>
          <w:iCs/>
          <w:color w:val="000000"/>
          <w:spacing w:val="-4"/>
        </w:rPr>
        <w:t xml:space="preserve">Tổ chức hội nghị công chức và ký kết thi đua năm 2019 trong đội ngũ cán bộ, công chức nhằm tạo không khí thi đua trong đội ngũ cán bộ, công chức góp phần nâng cao chất lượng của đội ngũ cán bộ, công chức và hoàn thành tốt nhiệm vụ. </w:t>
      </w:r>
    </w:p>
    <w:p>
      <w:pPr>
        <w:spacing w:before="60"/>
        <w:ind w:firstLine="650"/>
        <w:rPr>
          <w:iCs/>
          <w:color w:val="000000"/>
        </w:rPr>
      </w:pPr>
      <w:r>
        <w:rPr>
          <w:b/>
          <w:szCs w:val="28"/>
          <w:lang w:val="nl-NL"/>
        </w:rPr>
        <w:t>II. Những tồn tại hạn chế:</w:t>
      </w:r>
    </w:p>
    <w:p>
      <w:pPr>
        <w:spacing w:before="60"/>
        <w:ind w:firstLine="567"/>
        <w:rPr>
          <w:szCs w:val="28"/>
          <w:lang w:val="nl-NL"/>
        </w:rPr>
      </w:pPr>
      <w:r>
        <w:rPr>
          <w:szCs w:val="28"/>
          <w:lang w:val="nl-NL"/>
        </w:rPr>
        <w:t>1. Công tác chuyển đổi cơ cấu giống cây trồng tuy có nhiều cố gắng nhưng vẫn còn hạn chế, các giống lúa chất lượng cao có thị trường đang còn ít.</w:t>
      </w:r>
    </w:p>
    <w:p>
      <w:pPr>
        <w:spacing w:before="60"/>
        <w:ind w:firstLine="567"/>
        <w:rPr>
          <w:szCs w:val="28"/>
          <w:lang w:val="nl-NL"/>
        </w:rPr>
      </w:pPr>
      <w:r>
        <w:rPr>
          <w:szCs w:val="28"/>
          <w:lang w:val="nl-NL"/>
        </w:rPr>
        <w:t>2. Dịch vụ ngành nghề phát triển chưa đa dạng, quy mô đang còn nhỏ lẻ.</w:t>
      </w:r>
    </w:p>
    <w:p>
      <w:pPr>
        <w:spacing w:before="60"/>
        <w:ind w:firstLine="567"/>
        <w:rPr>
          <w:spacing w:val="-6"/>
          <w:szCs w:val="28"/>
          <w:lang w:val="nl-NL"/>
        </w:rPr>
      </w:pPr>
      <w:r>
        <w:rPr>
          <w:spacing w:val="-6"/>
          <w:szCs w:val="28"/>
          <w:lang w:val="nl-NL"/>
        </w:rPr>
        <w:t>3. Công tác vệ sinh môi trường tuy đã có triển khai nhưng vẫn chưa đáp ứng với yêu cầu thực tế, Bèo và cây mai dương vẫn đang còn nhiều chưa khắc phục được.</w:t>
      </w:r>
    </w:p>
    <w:p>
      <w:pPr>
        <w:spacing w:before="60"/>
        <w:ind w:firstLine="567"/>
        <w:rPr>
          <w:bCs/>
          <w:iCs/>
          <w:spacing w:val="-6"/>
          <w:szCs w:val="28"/>
          <w:lang w:val="nl-NL"/>
        </w:rPr>
      </w:pPr>
    </w:p>
    <w:p>
      <w:pPr>
        <w:spacing w:before="60"/>
        <w:ind w:firstLine="567"/>
        <w:rPr>
          <w:bCs/>
          <w:iCs/>
          <w:spacing w:val="-6"/>
          <w:szCs w:val="28"/>
          <w:lang w:val="nl-NL"/>
        </w:rPr>
      </w:pPr>
    </w:p>
    <w:p>
      <w:pPr>
        <w:spacing w:before="60"/>
        <w:jc w:val="center"/>
        <w:rPr>
          <w:b/>
          <w:bCs/>
          <w:szCs w:val="28"/>
          <w:lang w:val="nl-NL"/>
        </w:rPr>
      </w:pPr>
      <w:r>
        <w:rPr>
          <w:b/>
          <w:bCs/>
          <w:szCs w:val="28"/>
          <w:lang w:val="nl-NL"/>
        </w:rPr>
        <w:t>Phần thứ hai:</w:t>
      </w:r>
    </w:p>
    <w:p>
      <w:pPr>
        <w:spacing w:before="60"/>
        <w:jc w:val="center"/>
        <w:rPr>
          <w:b/>
          <w:bCs/>
          <w:szCs w:val="28"/>
          <w:lang w:val="nl-NL"/>
        </w:rPr>
      </w:pPr>
      <w:r>
        <w:rPr>
          <w:b/>
          <w:bCs/>
          <w:szCs w:val="28"/>
          <w:lang w:val="nl-NL"/>
        </w:rPr>
        <w:t>MỘT SỐ NHIỆM VỤ TRỌNG TÂM  6  THÁNG CUỐI NĂM 2019</w:t>
      </w:r>
      <w:r>
        <w:rPr>
          <w:szCs w:val="28"/>
          <w:lang w:val="nl-NL"/>
        </w:rPr>
        <w:t xml:space="preserve"> </w:t>
      </w:r>
    </w:p>
    <w:p>
      <w:pPr>
        <w:spacing w:before="60"/>
        <w:ind w:firstLine="560"/>
        <w:rPr>
          <w:b/>
          <w:bCs/>
          <w:iCs/>
          <w:szCs w:val="28"/>
          <w:lang w:val="nl-NL"/>
        </w:rPr>
      </w:pPr>
      <w:r>
        <w:rPr>
          <w:b/>
          <w:bCs/>
          <w:iCs/>
          <w:szCs w:val="28"/>
          <w:lang w:val="nl-NL"/>
        </w:rPr>
        <w:t xml:space="preserve"> I. Mục tiêu:</w:t>
      </w:r>
    </w:p>
    <w:p>
      <w:pPr>
        <w:spacing w:before="60"/>
        <w:ind w:firstLine="560"/>
        <w:rPr>
          <w:bCs/>
          <w:iCs/>
          <w:spacing w:val="-4"/>
          <w:szCs w:val="28"/>
          <w:lang w:val="nl-NL"/>
        </w:rPr>
      </w:pPr>
      <w:r>
        <w:rPr>
          <w:bCs/>
          <w:iCs/>
          <w:spacing w:val="-4"/>
          <w:szCs w:val="28"/>
          <w:lang w:val="nl-NL"/>
        </w:rPr>
        <w:t>Phấn đấu hoàn thành các chỉ tiêu Kinh tế - Xã hội mà Nghị quyết Đảng bộ, HĐND xã đã đề ra trong năm 2019, trên cơ sở kết quả đạt được của 6 tháng đầu,</w:t>
      </w:r>
      <w:r>
        <w:rPr>
          <w:spacing w:val="-4"/>
          <w:szCs w:val="28"/>
        </w:rPr>
        <w:t xml:space="preserve"> UBND xã t</w:t>
      </w:r>
      <w:r>
        <w:rPr>
          <w:bCs/>
          <w:iCs/>
          <w:spacing w:val="-4"/>
          <w:szCs w:val="28"/>
          <w:lang w:val="nl-NL"/>
        </w:rPr>
        <w:t>iếp tục tăng cường đầu tư xây dựng kết cấu hạ tầng kinh tế xã hội nhất là tập trung đầu tư xây dựng cơ sở hạ tầng cho phát triển sản xuất gắn với nâng cao chất lượng môi trường; chủ động giảm nghèo, bảo đảm an sinh xã hội, nâng cao đời sống vật chất tinh thần của nhân dân, giữ vững ổn định chính trị, tăng cường củng cố quốc phòng - an ninh, trật tự, an toàn xã hội làm nền tảng cho sự phát triển kinh tế - xã hội.</w:t>
      </w:r>
    </w:p>
    <w:p>
      <w:pPr>
        <w:spacing w:before="60"/>
        <w:ind w:firstLine="720"/>
        <w:rPr>
          <w:b/>
          <w:bCs/>
          <w:iCs/>
          <w:szCs w:val="28"/>
          <w:lang w:val="nl-NL"/>
        </w:rPr>
      </w:pPr>
    </w:p>
    <w:p>
      <w:pPr>
        <w:spacing w:before="60"/>
        <w:ind w:firstLine="720"/>
        <w:rPr>
          <w:b/>
          <w:bCs/>
          <w:iCs/>
          <w:szCs w:val="28"/>
          <w:lang w:val="nl-NL"/>
        </w:rPr>
      </w:pPr>
      <w:r>
        <w:rPr>
          <w:b/>
          <w:bCs/>
          <w:iCs/>
          <w:szCs w:val="28"/>
          <w:lang w:val="nl-NL"/>
        </w:rPr>
        <w:lastRenderedPageBreak/>
        <w:t>II. Nhiệm vụ trên các lĩnh vực:</w:t>
      </w:r>
    </w:p>
    <w:p>
      <w:pPr>
        <w:spacing w:before="60"/>
        <w:ind w:firstLine="720"/>
        <w:rPr>
          <w:b/>
          <w:bCs/>
          <w:iCs/>
          <w:szCs w:val="28"/>
          <w:lang w:val="nl-NL"/>
        </w:rPr>
      </w:pPr>
      <w:r>
        <w:rPr>
          <w:b/>
          <w:bCs/>
          <w:iCs/>
          <w:szCs w:val="28"/>
          <w:lang w:val="nl-NL"/>
        </w:rPr>
        <w:t>1.  Về nông nghiệp:</w:t>
      </w:r>
    </w:p>
    <w:p>
      <w:pPr>
        <w:pStyle w:val="NormalWeb"/>
        <w:spacing w:before="60" w:beforeAutospacing="0" w:after="0" w:afterAutospacing="0"/>
        <w:jc w:val="both"/>
        <w:rPr>
          <w:spacing w:val="-8"/>
          <w:sz w:val="28"/>
          <w:szCs w:val="28"/>
          <w:lang w:val="nl-NL"/>
        </w:rPr>
      </w:pPr>
      <w:r>
        <w:rPr>
          <w:b/>
          <w:sz w:val="28"/>
          <w:szCs w:val="16"/>
        </w:rPr>
        <w:tab/>
      </w:r>
      <w:r>
        <w:rPr>
          <w:spacing w:val="-8"/>
          <w:sz w:val="28"/>
          <w:szCs w:val="28"/>
          <w:lang w:val="nl-NL"/>
        </w:rPr>
        <w:t xml:space="preserve">Tăng cường công tác chỉ đạo chăm sóc phòng trừ sâu bệnh cho lúa Hè - Thu, phấn đấu năng suất lúa bình quân cả năm </w:t>
      </w:r>
      <w:r>
        <w:rPr>
          <w:spacing w:val="-8"/>
          <w:sz w:val="28"/>
          <w:szCs w:val="28"/>
        </w:rPr>
        <w:t>đạt 66tạ/ha</w:t>
      </w:r>
      <w:r>
        <w:rPr>
          <w:spacing w:val="-8"/>
          <w:sz w:val="28"/>
          <w:szCs w:val="28"/>
          <w:lang w:val="nl-NL"/>
        </w:rPr>
        <w:t>, sản lượng lúa cả năm đạt 7.220 tấn.</w:t>
      </w:r>
    </w:p>
    <w:p>
      <w:pPr>
        <w:spacing w:before="60"/>
        <w:ind w:firstLine="720"/>
        <w:rPr>
          <w:spacing w:val="-8"/>
          <w:szCs w:val="28"/>
          <w:lang w:val="nl-NL"/>
        </w:rPr>
      </w:pPr>
      <w:r>
        <w:rPr>
          <w:spacing w:val="-8"/>
          <w:szCs w:val="28"/>
          <w:lang w:val="nl-NL"/>
        </w:rPr>
        <w:t>Làm tốt công tác phòng chống dịch, công tác tiêm phòng cho gia súc, gia cầm, nâng cao chất lượng đàn gia súc, gia cầm, chủ động công tác phòng chống dịch,</w:t>
      </w:r>
      <w:r>
        <w:rPr>
          <w:spacing w:val="-8"/>
          <w:szCs w:val="28"/>
        </w:rPr>
        <w:t xml:space="preserve"> tiêm phòng </w:t>
      </w:r>
      <w:r>
        <w:rPr>
          <w:spacing w:val="-8"/>
          <w:szCs w:val="28"/>
          <w:lang w:val="nl-NL"/>
        </w:rPr>
        <w:t>các loại vắc xin cho đàn gia súc, gia cầm đạt 100%. Vận động nhân dân tích cực phòng chống dịch để duy trì đàn lợn còn lại.</w:t>
      </w:r>
    </w:p>
    <w:p>
      <w:pPr>
        <w:spacing w:before="60"/>
        <w:ind w:firstLine="720"/>
        <w:rPr>
          <w:b/>
          <w:bCs/>
          <w:spacing w:val="-4"/>
          <w:szCs w:val="28"/>
          <w:lang w:val="nl-NL"/>
        </w:rPr>
      </w:pPr>
      <w:r>
        <w:rPr>
          <w:spacing w:val="-4"/>
          <w:szCs w:val="28"/>
          <w:lang w:val="nl-NL"/>
        </w:rPr>
        <w:t>Chỉ đạo HTXNN phối hợp với các thôn vận động  nhân dân chuyển đổi và mở rộng diện tích trồng lúa chất lượng cao, khuyến khích bà con nông dân phát triển chăn nuôi theo hướng trang trại; Nuôi cá theo mô hình kết hợp cá - lúa - vịt, nuôi cá vượt lũ, trồng Sen ở các vùng trồng lúa có giá trị kinh tế thấp nhằm tăng giá trị kinh tế.</w:t>
      </w:r>
      <w:r>
        <w:rPr>
          <w:b/>
          <w:bCs/>
          <w:spacing w:val="-4"/>
          <w:szCs w:val="28"/>
          <w:lang w:val="nl-NL"/>
        </w:rPr>
        <w:t xml:space="preserve">  </w:t>
      </w:r>
    </w:p>
    <w:p>
      <w:pPr>
        <w:spacing w:before="60"/>
        <w:ind w:firstLine="720"/>
        <w:rPr>
          <w:b/>
          <w:bCs/>
          <w:szCs w:val="28"/>
          <w:lang w:val="nl-NL"/>
        </w:rPr>
      </w:pPr>
      <w:r>
        <w:rPr>
          <w:b/>
          <w:bCs/>
          <w:szCs w:val="28"/>
          <w:lang w:val="nl-NL"/>
        </w:rPr>
        <w:t xml:space="preserve">2. Dịch vụ và ngành nghề nông thôn: </w:t>
      </w:r>
    </w:p>
    <w:p>
      <w:pPr>
        <w:spacing w:before="60"/>
        <w:ind w:firstLine="720"/>
        <w:rPr>
          <w:szCs w:val="28"/>
          <w:lang w:val="nl-NL"/>
        </w:rPr>
      </w:pPr>
      <w:r>
        <w:rPr>
          <w:bCs/>
          <w:szCs w:val="28"/>
          <w:lang w:val="nl-NL"/>
        </w:rPr>
        <w:t>Tạo điều kiện thuận lợi</w:t>
      </w:r>
      <w:r>
        <w:rPr>
          <w:szCs w:val="28"/>
          <w:lang w:val="nl-NL"/>
        </w:rPr>
        <w:t xml:space="preserve">, khuyến khích nhân dân phát triển kinh doanh dịch vụ và các ngành nghề sản xuất theo hướng hàng hoá, mang tính bền vững, phát triển nghề làm nấm rơm, nghề trồng hoa và một số ngành nghề truyền khác nhằm tăng thêm thu nhập cho hộ gia đình, ổn định kinh tế. </w:t>
      </w:r>
    </w:p>
    <w:p>
      <w:pPr>
        <w:spacing w:before="60"/>
        <w:ind w:firstLine="720"/>
        <w:rPr>
          <w:szCs w:val="28"/>
          <w:lang w:val="nl-NL"/>
        </w:rPr>
      </w:pPr>
      <w:r>
        <w:rPr>
          <w:szCs w:val="28"/>
          <w:lang w:val="nl-NL"/>
        </w:rPr>
        <w:t>Tranh thủ các dự án khuyến công của tỉnh, huyện để phát triển ngành nghề, tạo việc làm cho lao động, phối hợp với các cơ quan chức năng để mở các lớp đào tạo nghề đáp ứng nguồn nhân lực phục vụ cho nhu cầu của địa phương và thị trường lao động, tham mưu mở các lớp tập huấn, đào tạo nghề cho nông dân đạt 100 người</w:t>
      </w:r>
    </w:p>
    <w:p>
      <w:pPr>
        <w:spacing w:before="60"/>
        <w:ind w:firstLine="720"/>
        <w:rPr>
          <w:b/>
          <w:szCs w:val="28"/>
          <w:lang w:val="nl-NL"/>
        </w:rPr>
      </w:pPr>
      <w:r>
        <w:rPr>
          <w:b/>
          <w:szCs w:val="28"/>
          <w:lang w:val="nl-NL"/>
        </w:rPr>
        <w:t xml:space="preserve">3. Thực hiện chương trình xây dựng nông thôn mới:     </w:t>
      </w:r>
    </w:p>
    <w:p>
      <w:pPr>
        <w:spacing w:before="60"/>
        <w:ind w:firstLine="540"/>
        <w:rPr>
          <w:spacing w:val="-6"/>
          <w:szCs w:val="28"/>
          <w:lang w:val="nl-NL"/>
        </w:rPr>
      </w:pPr>
      <w:r>
        <w:rPr>
          <w:spacing w:val="-6"/>
          <w:szCs w:val="28"/>
          <w:lang w:val="nl-NL"/>
        </w:rPr>
        <w:t xml:space="preserve">   Tiếp tục thực hiện chương trình mục tiêu quốc gia về xây dựng nông thôn mới, phấn đấu duy trì các tiêu chí đã đạt được giữ vững xã đạt chuẩn nông thôn mới trong những năm tiếp theo. </w:t>
      </w:r>
    </w:p>
    <w:p>
      <w:pPr>
        <w:spacing w:before="60"/>
        <w:ind w:firstLine="720"/>
        <w:rPr>
          <w:b/>
          <w:bCs/>
          <w:szCs w:val="28"/>
          <w:lang w:val="nl-NL"/>
        </w:rPr>
      </w:pPr>
      <w:r>
        <w:rPr>
          <w:b/>
          <w:bCs/>
          <w:szCs w:val="28"/>
          <w:lang w:val="nl-NL"/>
        </w:rPr>
        <w:t xml:space="preserve">4. Quản lý đất đai, tài nguyên, môi trường </w:t>
      </w:r>
    </w:p>
    <w:p>
      <w:pPr>
        <w:spacing w:before="60"/>
        <w:ind w:firstLine="720"/>
        <w:rPr>
          <w:b/>
          <w:bCs/>
          <w:szCs w:val="28"/>
          <w:lang w:val="nl-NL"/>
        </w:rPr>
      </w:pPr>
      <w:r>
        <w:rPr>
          <w:b/>
          <w:bCs/>
          <w:szCs w:val="28"/>
          <w:lang w:val="nl-NL"/>
        </w:rPr>
        <w:t>4.1. Công tác quản lý tài nguyên đất đai:</w:t>
      </w:r>
    </w:p>
    <w:p>
      <w:pPr>
        <w:spacing w:before="60"/>
        <w:rPr>
          <w:bCs/>
          <w:szCs w:val="28"/>
          <w:lang w:val="nl-NL"/>
        </w:rPr>
      </w:pPr>
      <w:r>
        <w:rPr>
          <w:bCs/>
          <w:szCs w:val="28"/>
          <w:lang w:val="nl-NL"/>
        </w:rPr>
        <w:tab/>
        <w:t>Thường xuyên cập nhật, chỉnh lý biến động việc sử dụng đất trên địa bàn xã, tăng cường kiểm tra và xử lý nghiêm các trường hợp khai thác, lấn chiếm đất công, xây dựng quán trái phép.</w:t>
      </w:r>
    </w:p>
    <w:p>
      <w:pPr>
        <w:spacing w:before="60"/>
        <w:rPr>
          <w:bCs/>
          <w:spacing w:val="-4"/>
          <w:szCs w:val="28"/>
          <w:lang w:val="nl-NL"/>
        </w:rPr>
      </w:pPr>
      <w:r>
        <w:rPr>
          <w:bCs/>
          <w:szCs w:val="28"/>
          <w:lang w:val="nl-NL"/>
        </w:rPr>
        <w:tab/>
      </w:r>
      <w:r>
        <w:rPr>
          <w:bCs/>
          <w:spacing w:val="-4"/>
          <w:szCs w:val="28"/>
          <w:lang w:val="nl-NL"/>
        </w:rPr>
        <w:t>Tập trung xử lý và phối hợp với Phòng Tài nguyên - Môi trường lập thủ tục cấp giấy CNQSD đất ở cho các trường hợp sau kết luận của thanh tra cho các hộ còn lại.</w:t>
      </w:r>
    </w:p>
    <w:p>
      <w:pPr>
        <w:spacing w:before="60"/>
        <w:rPr>
          <w:bCs/>
          <w:color w:val="000000"/>
          <w:szCs w:val="28"/>
          <w:lang w:val="nl-NL"/>
        </w:rPr>
      </w:pPr>
      <w:r>
        <w:rPr>
          <w:bCs/>
          <w:color w:val="000000"/>
          <w:szCs w:val="28"/>
          <w:lang w:val="nl-NL"/>
        </w:rPr>
        <w:tab/>
        <w:t>Phối hợp với trung tâm phát triển quỹ đất, tổ chức bán đấu giá đất các khu vực đã được quy hoạch để có nguồn thu và tiếp tục đề nghị quy hoạch ở những khu vực xen cư không thuộc đất sản xuất nông nghiệp theo Nghị định 64.</w:t>
      </w:r>
    </w:p>
    <w:p>
      <w:pPr>
        <w:spacing w:before="60"/>
        <w:rPr>
          <w:bCs/>
          <w:szCs w:val="28"/>
        </w:rPr>
      </w:pPr>
      <w:r>
        <w:rPr>
          <w:bCs/>
          <w:szCs w:val="28"/>
        </w:rPr>
        <w:tab/>
        <w:t>Rà soát các hộ chưa làm giấy CNQSD đất ở, hướng dẫn lập hồ sơ trình UBND huyện xin cấp giấy theo quy định.</w:t>
      </w:r>
    </w:p>
    <w:p>
      <w:pPr>
        <w:spacing w:before="60"/>
        <w:rPr>
          <w:bCs/>
          <w:szCs w:val="28"/>
        </w:rPr>
      </w:pPr>
      <w:r>
        <w:rPr>
          <w:bCs/>
          <w:szCs w:val="28"/>
        </w:rPr>
        <w:tab/>
      </w:r>
      <w:r>
        <w:rPr>
          <w:b/>
          <w:bCs/>
          <w:szCs w:val="28"/>
          <w:lang w:val="nl-NL"/>
        </w:rPr>
        <w:t>4.2.Về công tác môi trường:</w:t>
      </w:r>
    </w:p>
    <w:p>
      <w:pPr>
        <w:pStyle w:val="NormalWeb"/>
        <w:shd w:val="clear" w:color="auto" w:fill="FFFFFF"/>
        <w:tabs>
          <w:tab w:val="left" w:pos="0"/>
        </w:tabs>
        <w:spacing w:before="60" w:beforeAutospacing="0" w:after="0" w:afterAutospacing="0"/>
        <w:ind w:firstLine="720"/>
        <w:jc w:val="both"/>
        <w:rPr>
          <w:sz w:val="28"/>
          <w:szCs w:val="28"/>
          <w:lang w:val="da-DK"/>
        </w:rPr>
      </w:pPr>
      <w:r>
        <w:rPr>
          <w:spacing w:val="-8"/>
          <w:sz w:val="28"/>
          <w:szCs w:val="28"/>
          <w:lang w:val="it-IT"/>
        </w:rPr>
        <w:t xml:space="preserve">Tiếp tục thực hiện Đề án Ngày Chủ nhật xanh </w:t>
      </w:r>
      <w:r>
        <w:rPr>
          <w:i/>
          <w:spacing w:val="-8"/>
          <w:sz w:val="28"/>
          <w:szCs w:val="28"/>
          <w:lang w:val="it-IT"/>
        </w:rPr>
        <w:t>“Hãy hành động để Thừa Thiên Huế thêm Xanh - Sạch - Sáng”</w:t>
      </w:r>
      <w:r>
        <w:rPr>
          <w:spacing w:val="-8"/>
          <w:sz w:val="28"/>
          <w:szCs w:val="28"/>
          <w:lang w:val="it-IT"/>
        </w:rPr>
        <w:t xml:space="preserve"> trên địa bàn xã, tuyên truyền, vận động đoàn viên, hội viên và toàn thể nhân dân cùng tham gia hưởng ứng tổ chức ra quân "Ngày Chủ nhật xanh" nhằm nâng cao ý thức bảo vệ môi trường cho toàn xã hội</w:t>
      </w:r>
      <w:r>
        <w:rPr>
          <w:sz w:val="28"/>
          <w:szCs w:val="28"/>
          <w:lang w:val="da-DK"/>
        </w:rPr>
        <w:t xml:space="preserve"> góp phần bảo vệ môi trường </w:t>
      </w:r>
      <w:r>
        <w:rPr>
          <w:bCs/>
          <w:sz w:val="28"/>
          <w:szCs w:val="28"/>
          <w:lang w:val="da-DK"/>
        </w:rPr>
        <w:t xml:space="preserve">ngày </w:t>
      </w:r>
      <w:r>
        <w:rPr>
          <w:bCs/>
          <w:sz w:val="28"/>
          <w:szCs w:val="28"/>
          <w:lang w:val="da-DK"/>
        </w:rPr>
        <w:lastRenderedPageBreak/>
        <w:t>càng xanh, sạch, sáng</w:t>
      </w:r>
      <w:r>
        <w:rPr>
          <w:sz w:val="28"/>
          <w:szCs w:val="28"/>
          <w:lang w:val="da-DK"/>
        </w:rPr>
        <w:t>, xây dựng và hình thành lối sống văn minh, văn hoá, bảo vệ môi trường trong cộng đồng và toàn xã hội.</w:t>
      </w:r>
    </w:p>
    <w:p>
      <w:pPr>
        <w:spacing w:before="60"/>
        <w:ind w:firstLine="720"/>
        <w:rPr>
          <w:bCs/>
          <w:szCs w:val="28"/>
        </w:rPr>
      </w:pPr>
      <w:r>
        <w:rPr>
          <w:bCs/>
          <w:szCs w:val="28"/>
        </w:rPr>
        <w:t xml:space="preserve"> Xử lý các hành vi gây ô nhiễm môi trường làm ảnh hưởng đến sức khỏe đời sống của nhân dân.</w:t>
      </w:r>
    </w:p>
    <w:p>
      <w:pPr>
        <w:spacing w:before="60"/>
        <w:ind w:firstLine="720"/>
        <w:rPr>
          <w:bCs/>
          <w:szCs w:val="28"/>
          <w:lang w:val="nl-NL"/>
        </w:rPr>
      </w:pPr>
      <w:r>
        <w:rPr>
          <w:bCs/>
          <w:szCs w:val="28"/>
          <w:lang w:val="nl-NL"/>
        </w:rPr>
        <w:t>Thường xuyên triển khai công tác diệt trừ cây mai dương, vớt bèo theo định kỳ theo kế hoạch của UBND huyện chỉ đạo.</w:t>
      </w:r>
    </w:p>
    <w:p>
      <w:pPr>
        <w:spacing w:before="60"/>
        <w:ind w:firstLine="720"/>
        <w:rPr>
          <w:b/>
          <w:bCs/>
          <w:szCs w:val="28"/>
          <w:lang w:val="nl-NL"/>
        </w:rPr>
      </w:pPr>
      <w:r>
        <w:rPr>
          <w:b/>
          <w:bCs/>
          <w:szCs w:val="28"/>
          <w:lang w:val="nl-NL"/>
        </w:rPr>
        <w:t xml:space="preserve">5. Tài Chính tín dụng: </w:t>
      </w:r>
    </w:p>
    <w:p>
      <w:pPr>
        <w:pStyle w:val="NormalWeb"/>
        <w:spacing w:before="60" w:beforeAutospacing="0" w:after="0" w:afterAutospacing="0"/>
        <w:ind w:firstLine="720"/>
        <w:jc w:val="both"/>
        <w:rPr>
          <w:sz w:val="28"/>
          <w:szCs w:val="28"/>
          <w:lang w:val="pt-BR"/>
        </w:rPr>
      </w:pPr>
      <w:r>
        <w:rPr>
          <w:bCs/>
          <w:sz w:val="28"/>
          <w:szCs w:val="28"/>
          <w:lang w:val="nl-NL"/>
        </w:rPr>
        <w:t>T</w:t>
      </w:r>
      <w:r>
        <w:rPr>
          <w:sz w:val="28"/>
          <w:szCs w:val="28"/>
          <w:lang w:val="pt-BR"/>
        </w:rPr>
        <w:t>ập trung đ</w:t>
      </w:r>
      <w:r>
        <w:rPr>
          <w:sz w:val="28"/>
          <w:szCs w:val="28"/>
        </w:rPr>
        <w:t xml:space="preserve">ẩy mạnh công tác thu ngân sách bằng các biện pháp, tổ chức thành lập các tổ thu, phấn đấu thu cố định tại xã năm 2019 đạt 1,1tỷ đồng, thu phí và lệ phí đạt 100% kế hoạch huyện giao, thu giá dịch vụ môi trường đảm bảo theo quy định, tổng chi ngân sách đạt </w:t>
      </w:r>
      <w:r>
        <w:rPr>
          <w:sz w:val="28"/>
          <w:szCs w:val="28"/>
          <w:lang w:val="nl-NL"/>
        </w:rPr>
        <w:t xml:space="preserve">5,031 </w:t>
      </w:r>
      <w:r>
        <w:rPr>
          <w:sz w:val="28"/>
          <w:szCs w:val="28"/>
        </w:rPr>
        <w:t>tỷ đồng</w:t>
      </w:r>
      <w:r>
        <w:rPr>
          <w:sz w:val="28"/>
          <w:szCs w:val="28"/>
          <w:lang w:val="pt-BR"/>
        </w:rPr>
        <w:t>.</w:t>
      </w:r>
    </w:p>
    <w:p>
      <w:pPr>
        <w:pStyle w:val="NormalWeb"/>
        <w:spacing w:before="60" w:beforeAutospacing="0" w:after="0" w:afterAutospacing="0"/>
        <w:ind w:firstLine="720"/>
        <w:jc w:val="both"/>
        <w:rPr>
          <w:spacing w:val="-4"/>
          <w:sz w:val="28"/>
          <w:szCs w:val="28"/>
          <w:lang w:val="nl-NL"/>
        </w:rPr>
      </w:pPr>
      <w:r>
        <w:rPr>
          <w:spacing w:val="-4"/>
          <w:sz w:val="28"/>
          <w:szCs w:val="28"/>
          <w:lang w:val="nl-NL"/>
        </w:rPr>
        <w:t>Hoàn thành hồ sơ để quyết toán các công trình xây dựng cơ bản đúng quy định.</w:t>
      </w:r>
    </w:p>
    <w:p>
      <w:pPr>
        <w:pStyle w:val="NormalWeb"/>
        <w:spacing w:before="60" w:beforeAutospacing="0" w:after="0" w:afterAutospacing="0"/>
        <w:ind w:firstLine="720"/>
        <w:jc w:val="both"/>
        <w:rPr>
          <w:sz w:val="28"/>
          <w:szCs w:val="28"/>
          <w:lang w:val="nl-NL"/>
        </w:rPr>
      </w:pPr>
      <w:r>
        <w:rPr>
          <w:sz w:val="28"/>
          <w:szCs w:val="28"/>
          <w:lang w:val="nl-NL"/>
        </w:rPr>
        <w:t>Tạo điều kiện cho nhân dân tiếp cận các nguồn vốn ưu đãi để phát triển sản xuất kinh doanh và tăng cường quản lý sử dụng các nguồn vốn vay có hiệu quả.</w:t>
      </w:r>
    </w:p>
    <w:p>
      <w:pPr>
        <w:spacing w:before="60"/>
        <w:ind w:firstLine="720"/>
        <w:rPr>
          <w:b/>
          <w:szCs w:val="28"/>
          <w:lang w:val="nl-NL"/>
        </w:rPr>
      </w:pPr>
      <w:r>
        <w:rPr>
          <w:b/>
          <w:szCs w:val="28"/>
          <w:lang w:val="nl-NL"/>
        </w:rPr>
        <w:t>6. Về văn hoá -xã hội.</w:t>
      </w:r>
    </w:p>
    <w:p>
      <w:pPr>
        <w:spacing w:before="60"/>
        <w:rPr>
          <w:b/>
          <w:szCs w:val="28"/>
          <w:lang w:val="nl-NL"/>
        </w:rPr>
      </w:pPr>
      <w:r>
        <w:rPr>
          <w:szCs w:val="28"/>
          <w:lang w:val="nl-NL"/>
        </w:rPr>
        <w:tab/>
      </w:r>
      <w:r>
        <w:rPr>
          <w:b/>
          <w:szCs w:val="28"/>
          <w:lang w:val="nl-NL"/>
        </w:rPr>
        <w:t>6.1. Về giáo dục.</w:t>
      </w:r>
    </w:p>
    <w:p>
      <w:pPr>
        <w:pStyle w:val="PlainText"/>
        <w:spacing w:before="60"/>
        <w:ind w:firstLine="540"/>
        <w:jc w:val="both"/>
        <w:rPr>
          <w:rFonts w:ascii="Times New Roman" w:hAnsi="Times New Roman" w:cs="Times New Roman"/>
          <w:sz w:val="28"/>
          <w:szCs w:val="28"/>
          <w:lang w:val="nl-NL"/>
        </w:rPr>
      </w:pPr>
      <w:r>
        <w:rPr>
          <w:rFonts w:ascii="Times New Roman" w:hAnsi="Times New Roman" w:cs="Times New Roman"/>
          <w:sz w:val="28"/>
          <w:szCs w:val="28"/>
          <w:lang w:val="nl-NL"/>
        </w:rPr>
        <w:t>Tuyên truyền nâng cao nhận thức của toàn xã hội về Giáo dục - Đào tạo, nâng cao chất lượng giáo dục, duy trì kết qủa phổ cập giáo dục đúng độ tuổi một cách vững chắc; nâng cao tỷ lệ học sinh giỏi, học sinh khá và chất lư</w:t>
      </w:r>
      <w:r>
        <w:rPr>
          <w:rFonts w:ascii="Times New Roman" w:hAnsi="Times New Roman" w:cs="Times New Roman"/>
          <w:sz w:val="28"/>
          <w:szCs w:val="28"/>
          <w:lang w:val="nl-NL"/>
        </w:rPr>
        <w:softHyphen/>
        <w:t>ợng học 2buổi/ngày.</w:t>
      </w:r>
    </w:p>
    <w:p>
      <w:pPr>
        <w:pStyle w:val="PlainText"/>
        <w:spacing w:before="60"/>
        <w:ind w:firstLine="54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Đẩy mạnh công tác xã hội hoá, huy động mọi nguồn lực trong xã hội để phát triển giáo dục, phấn đấu học sinh trong độ tuổi vào lớp ở các cấp học đạt 100%.</w:t>
      </w:r>
    </w:p>
    <w:p>
      <w:pPr>
        <w:spacing w:before="60"/>
        <w:ind w:firstLine="540"/>
        <w:rPr>
          <w:szCs w:val="28"/>
          <w:lang w:val="nl-NL"/>
        </w:rPr>
      </w:pPr>
      <w:r>
        <w:rPr>
          <w:b/>
          <w:szCs w:val="28"/>
          <w:lang w:val="nl-NL"/>
        </w:rPr>
        <w:tab/>
        <w:t>6.2. Công tác Ytế, Dân số, Gia đình và trẻ em</w:t>
      </w:r>
      <w:r>
        <w:rPr>
          <w:szCs w:val="28"/>
          <w:lang w:val="nl-NL"/>
        </w:rPr>
        <w:t>:</w:t>
      </w:r>
    </w:p>
    <w:p>
      <w:pPr>
        <w:spacing w:before="60"/>
        <w:ind w:firstLine="720"/>
        <w:rPr>
          <w:szCs w:val="28"/>
          <w:lang w:val="nl-NL"/>
        </w:rPr>
      </w:pPr>
      <w:r>
        <w:rPr>
          <w:szCs w:val="28"/>
          <w:lang w:val="nl-NL"/>
        </w:rPr>
        <w:t>Hoàn thành tốt chỉ tiêu đề ra các chương trình y tế quốc gia như: Tiêm chủng mở rộng, phòng chống suy dinh dưỡng, tâm thần, HIV/AIDS...</w:t>
      </w:r>
    </w:p>
    <w:p>
      <w:pPr>
        <w:spacing w:before="60"/>
        <w:ind w:firstLine="720"/>
        <w:rPr>
          <w:szCs w:val="28"/>
          <w:lang w:val="nl-NL"/>
        </w:rPr>
      </w:pPr>
      <w:r>
        <w:rPr>
          <w:szCs w:val="28"/>
          <w:lang w:val="nl-NL"/>
        </w:rPr>
        <w:t>Chủ động khống chế kịp thời những ca bệnh đầu tiên, giám sát, kiểm tra bữa ăn đông người, các quán kinh doanh dịch vụ ăn uống trên địa bàn không để xảy ra các trường hợp ngộ độc thực phẩm và dịch bệnh nhất là trong thời điểm giao mùa, trong mùa mưa bão.</w:t>
      </w:r>
    </w:p>
    <w:p>
      <w:pPr>
        <w:spacing w:before="60"/>
        <w:ind w:firstLine="720"/>
        <w:rPr>
          <w:spacing w:val="-4"/>
          <w:szCs w:val="28"/>
          <w:lang w:val="nl-NL"/>
        </w:rPr>
      </w:pPr>
      <w:r>
        <w:rPr>
          <w:spacing w:val="-4"/>
          <w:szCs w:val="28"/>
          <w:lang w:val="nl-NL"/>
        </w:rPr>
        <w:t>Tăng cường công tác tuyên truyền, vận động nhân dân tham gia thực hiện tốt công tác dân số kế hoach hóa gia đình nhằm d</w:t>
      </w:r>
      <w:r>
        <w:rPr>
          <w:spacing w:val="-4"/>
          <w:szCs w:val="28"/>
        </w:rPr>
        <w:t>uy trì t</w:t>
      </w:r>
      <w:r>
        <w:rPr>
          <w:spacing w:val="-4"/>
          <w:szCs w:val="28"/>
          <w:lang w:val="nl-NL"/>
        </w:rPr>
        <w:t>ỷ lệ tăng dân số tự nhiên tăng dưới 1%, tỷ lệ sinh con thứ 3 trở lên dưới 14,5%, Tỷ lệ trẻ em dưới 5 tuổi SDD dưới 9%,</w:t>
      </w:r>
    </w:p>
    <w:p>
      <w:pPr>
        <w:spacing w:before="60"/>
        <w:ind w:firstLine="720"/>
        <w:rPr>
          <w:szCs w:val="28"/>
          <w:lang w:val="nl-NL"/>
        </w:rPr>
      </w:pPr>
      <w:r>
        <w:rPr>
          <w:szCs w:val="28"/>
          <w:lang w:val="nl-NL"/>
        </w:rPr>
        <w:t xml:space="preserve"> </w:t>
      </w:r>
      <w:r>
        <w:rPr>
          <w:b/>
          <w:szCs w:val="28"/>
          <w:lang w:val="nl-NL"/>
        </w:rPr>
        <w:t>6.3. Văn hoá thông tin -TDTT</w:t>
      </w:r>
      <w:r>
        <w:rPr>
          <w:szCs w:val="28"/>
          <w:lang w:val="nl-NL"/>
        </w:rPr>
        <w:t>.</w:t>
      </w:r>
    </w:p>
    <w:p>
      <w:pPr>
        <w:spacing w:before="60"/>
        <w:ind w:firstLine="720"/>
        <w:rPr>
          <w:spacing w:val="-4"/>
          <w:szCs w:val="28"/>
          <w:lang w:val="nl-NL"/>
        </w:rPr>
      </w:pPr>
      <w:r>
        <w:rPr>
          <w:spacing w:val="-4"/>
          <w:szCs w:val="28"/>
          <w:lang w:val="nl-NL"/>
        </w:rPr>
        <w:t>T</w:t>
      </w:r>
      <w:r>
        <w:rPr>
          <w:color w:val="000000"/>
          <w:spacing w:val="-4"/>
          <w:szCs w:val="28"/>
        </w:rPr>
        <w:t>ổ chức các hoạt động chào mừng các ngày lễ lớn trong năm 2019 và</w:t>
      </w:r>
      <w:r>
        <w:rPr>
          <w:spacing w:val="-4"/>
          <w:szCs w:val="28"/>
          <w:lang w:val="nl-NL"/>
        </w:rPr>
        <w:t xml:space="preserve"> tăng cường thời lượng của đài truyền thanh xã và nâng cao chất lượng tiếp sóng của đài huyện, tỉnh.</w:t>
      </w:r>
    </w:p>
    <w:p>
      <w:pPr>
        <w:spacing w:before="60"/>
        <w:ind w:firstLine="720"/>
        <w:rPr>
          <w:szCs w:val="28"/>
          <w:lang w:val="nl-NL"/>
        </w:rPr>
      </w:pPr>
      <w:r>
        <w:rPr>
          <w:szCs w:val="28"/>
          <w:lang w:val="nl-NL"/>
        </w:rPr>
        <w:t>Đề xuất với cấp trên có kế hoạch duy tu bảo dưỡng các di tích lịch sử trên địa bàn đã được cấp trên công nhận.</w:t>
      </w:r>
    </w:p>
    <w:p>
      <w:pPr>
        <w:spacing w:before="60"/>
        <w:ind w:firstLine="720"/>
        <w:rPr>
          <w:b/>
          <w:szCs w:val="28"/>
          <w:lang w:val="nl-NL"/>
        </w:rPr>
      </w:pPr>
      <w:r>
        <w:rPr>
          <w:szCs w:val="28"/>
          <w:lang w:val="nl-NL"/>
        </w:rPr>
        <w:t xml:space="preserve">Rà soát công nhận các gia đình đạt chuẩn gia đình văn hóa, các thôn, làng, cơ quan đạt chuẩn để công nhận lại theo quy định. </w:t>
      </w:r>
    </w:p>
    <w:p>
      <w:pPr>
        <w:spacing w:before="60"/>
        <w:ind w:firstLine="540"/>
        <w:rPr>
          <w:b/>
          <w:szCs w:val="28"/>
          <w:lang w:val="nl-NL"/>
        </w:rPr>
      </w:pPr>
    </w:p>
    <w:p>
      <w:pPr>
        <w:spacing w:before="60"/>
        <w:ind w:firstLine="540"/>
        <w:rPr>
          <w:b/>
          <w:szCs w:val="28"/>
          <w:lang w:val="nl-NL"/>
        </w:rPr>
      </w:pPr>
    </w:p>
    <w:p>
      <w:pPr>
        <w:spacing w:before="60"/>
        <w:ind w:firstLine="540"/>
        <w:rPr>
          <w:b/>
          <w:szCs w:val="28"/>
          <w:lang w:val="nl-NL"/>
        </w:rPr>
      </w:pPr>
      <w:r>
        <w:rPr>
          <w:b/>
          <w:szCs w:val="28"/>
          <w:lang w:val="nl-NL"/>
        </w:rPr>
        <w:lastRenderedPageBreak/>
        <w:t xml:space="preserve"> 6.4. Về chính sách xã hội:</w:t>
      </w:r>
    </w:p>
    <w:p>
      <w:pPr>
        <w:spacing w:before="60"/>
        <w:ind w:firstLine="540"/>
        <w:rPr>
          <w:color w:val="FF0000"/>
          <w:szCs w:val="28"/>
          <w:lang w:val="nl-NL"/>
        </w:rPr>
      </w:pPr>
      <w:r>
        <w:rPr>
          <w:szCs w:val="28"/>
          <w:lang w:val="nl-NL"/>
        </w:rPr>
        <w:t xml:space="preserve">  Làm tốt công tác đền ơn đáp nghĩa nhân kỷ niệm 72 năm ngày thương binh liệt sỹ 27/7;</w:t>
      </w:r>
      <w:r>
        <w:rPr>
          <w:lang w:val="nl-NL"/>
        </w:rPr>
        <w:t xml:space="preserve"> T</w:t>
      </w:r>
      <w:r>
        <w:rPr>
          <w:szCs w:val="28"/>
          <w:lang w:val="nl-NL"/>
        </w:rPr>
        <w:t>hực hiện tốt các chính sách an sinh xã hội, làm tốt công tác</w:t>
      </w:r>
      <w:r>
        <w:rPr>
          <w:bCs/>
          <w:szCs w:val="28"/>
          <w:lang w:val="nl-NL"/>
        </w:rPr>
        <w:t xml:space="preserve"> chăm sóc người có công, bảo trợ xã hội, phòng chống tệ nạn xã hội...</w:t>
      </w:r>
    </w:p>
    <w:p>
      <w:pPr>
        <w:pStyle w:val="BodyTextIndent2"/>
        <w:spacing w:before="60"/>
        <w:ind w:firstLine="539"/>
        <w:rPr>
          <w:rFonts w:ascii="Times New Roman" w:hAnsi="Times New Roman"/>
          <w:lang w:val="nl-NL"/>
        </w:rPr>
      </w:pPr>
      <w:r>
        <w:rPr>
          <w:rFonts w:ascii="Times New Roman" w:hAnsi="Times New Roman"/>
          <w:bCs/>
          <w:lang w:val="nl-NL"/>
        </w:rPr>
        <w:t xml:space="preserve"> </w:t>
      </w:r>
      <w:r>
        <w:rPr>
          <w:rFonts w:ascii="Times New Roman" w:hAnsi="Times New Roman"/>
          <w:lang w:val="nl-NL"/>
        </w:rPr>
        <w:t>Giải quyết kịp thời các chế độ cho các đối tượng, các vấn đề khó khăn đột xuất trong nhân dân; Quan tâm chăm sóc cho các gia đình chính sách gặp khó khăn, rà soát lại các hồ sơ bảo trợ xã hội, giải quyết kịp thời hồ sơ các cụ tròn 80 tuổi đề nghị được hưởng chế độ.</w:t>
      </w:r>
    </w:p>
    <w:p>
      <w:pPr>
        <w:pStyle w:val="NormalWeb"/>
        <w:spacing w:before="60" w:beforeAutospacing="0" w:after="0" w:afterAutospacing="0"/>
        <w:jc w:val="both"/>
        <w:rPr>
          <w:sz w:val="28"/>
          <w:szCs w:val="28"/>
        </w:rPr>
      </w:pPr>
      <w:r>
        <w:rPr>
          <w:spacing w:val="-4"/>
          <w:szCs w:val="28"/>
          <w:lang w:val="nl-NL"/>
        </w:rPr>
        <w:tab/>
      </w:r>
      <w:r>
        <w:rPr>
          <w:spacing w:val="-4"/>
          <w:sz w:val="28"/>
          <w:szCs w:val="28"/>
          <w:lang w:val="nl-NL"/>
        </w:rPr>
        <w:t xml:space="preserve">Tăng cường các giải pháp hỗ trợ phát triển kinh tế cho hộ nghèo, cận nghèo, hộ khó khăn, phấn đấu tỷ lệ hộ nghèo theo chuẩn đa chiều </w:t>
      </w:r>
      <w:r>
        <w:rPr>
          <w:sz w:val="28"/>
          <w:szCs w:val="28"/>
        </w:rPr>
        <w:t>dưới 4,26%.</w:t>
      </w:r>
    </w:p>
    <w:p>
      <w:pPr>
        <w:pStyle w:val="NormalWeb"/>
        <w:spacing w:before="60" w:beforeAutospacing="0" w:after="0" w:afterAutospacing="0"/>
        <w:jc w:val="both"/>
        <w:rPr>
          <w:sz w:val="28"/>
          <w:szCs w:val="28"/>
          <w:lang w:val="nl-NL"/>
        </w:rPr>
      </w:pPr>
      <w:r>
        <w:rPr>
          <w:sz w:val="28"/>
          <w:szCs w:val="28"/>
          <w:lang w:val="nl-NL"/>
        </w:rPr>
        <w:tab/>
        <w:t>Tỷ lệ hộ gia đình tham gia đóng bảo hiểm Y tế đạt 97%.</w:t>
      </w:r>
    </w:p>
    <w:p>
      <w:pPr>
        <w:pStyle w:val="NormalWeb"/>
        <w:spacing w:before="60" w:beforeAutospacing="0" w:after="0" w:afterAutospacing="0"/>
        <w:jc w:val="both"/>
        <w:rPr>
          <w:sz w:val="28"/>
          <w:szCs w:val="28"/>
        </w:rPr>
      </w:pPr>
      <w:r>
        <w:rPr>
          <w:sz w:val="28"/>
          <w:szCs w:val="28"/>
        </w:rPr>
        <w:tab/>
      </w:r>
      <w:r>
        <w:rPr>
          <w:spacing w:val="-8"/>
          <w:sz w:val="28"/>
          <w:szCs w:val="28"/>
        </w:rPr>
        <w:t>Số người trong độ tuổi lao động có việc làm mới:</w:t>
      </w:r>
      <w:r>
        <w:rPr>
          <w:sz w:val="28"/>
          <w:szCs w:val="28"/>
        </w:rPr>
        <w:t xml:space="preserve"> 100 người, xuất khẩu lao động: 07 người.</w:t>
      </w:r>
    </w:p>
    <w:p>
      <w:pPr>
        <w:pStyle w:val="NormalWeb"/>
        <w:spacing w:before="60" w:beforeAutospacing="0" w:after="0" w:afterAutospacing="0"/>
        <w:jc w:val="both"/>
        <w:rPr>
          <w:b/>
          <w:bCs/>
          <w:sz w:val="28"/>
          <w:szCs w:val="28"/>
          <w:lang w:val="nl-NL"/>
        </w:rPr>
      </w:pPr>
      <w:r>
        <w:rPr>
          <w:sz w:val="28"/>
          <w:szCs w:val="16"/>
        </w:rPr>
        <w:tab/>
      </w:r>
      <w:r>
        <w:rPr>
          <w:b/>
          <w:bCs/>
          <w:sz w:val="28"/>
          <w:szCs w:val="28"/>
          <w:lang w:val="nl-NL"/>
        </w:rPr>
        <w:t>7.Công tác phòng tránh thiên tai</w:t>
      </w:r>
    </w:p>
    <w:p>
      <w:pPr>
        <w:spacing w:before="60"/>
        <w:ind w:firstLine="720"/>
        <w:rPr>
          <w:bCs/>
          <w:szCs w:val="28"/>
          <w:lang w:val="nl-NL"/>
        </w:rPr>
      </w:pPr>
      <w:r>
        <w:rPr>
          <w:bCs/>
          <w:szCs w:val="28"/>
          <w:lang w:val="nl-NL"/>
        </w:rPr>
        <w:t>Tuyên truyền nâng cao nhận thức của nhân dân về công tác phòng tránh thiên tai, chủ động ứng phó với biến đổi khí hậu.</w:t>
      </w:r>
    </w:p>
    <w:p>
      <w:pPr>
        <w:tabs>
          <w:tab w:val="left" w:pos="0"/>
        </w:tabs>
        <w:spacing w:before="60"/>
        <w:ind w:firstLine="540"/>
        <w:rPr>
          <w:bCs/>
          <w:szCs w:val="28"/>
          <w:lang w:val="nl-NL"/>
        </w:rPr>
      </w:pPr>
      <w:r>
        <w:rPr>
          <w:bCs/>
          <w:szCs w:val="28"/>
          <w:lang w:val="nl-NL"/>
        </w:rPr>
        <w:tab/>
        <w:t xml:space="preserve">Tổ chức tổng kết công tác PCLB năm 2018, bổ sung hoàn chỉnh kế hoạch phòng chống lụt bão, giảm nhẹ thiên tai năm 2019 </w:t>
      </w:r>
      <w:r>
        <w:rPr>
          <w:szCs w:val="28"/>
          <w:lang w:val="nl-NL"/>
        </w:rPr>
        <w:t>cụ thể từ xã đến thôn,</w:t>
      </w:r>
      <w:r>
        <w:rPr>
          <w:bCs/>
          <w:szCs w:val="28"/>
          <w:lang w:val="nl-NL"/>
        </w:rPr>
        <w:t xml:space="preserve"> huy động và bố trí hợp lý các lực lượng khi có tình huống xảy ra; Dự trữ lương thực, thực phẩm đảm bảo tốt cho công tác PCLB và TKCN theo phương châm “5 tại chỗ” hạn chế thấp nhất thiệt hại về vật chất và con người do thiên tai gây ra.</w:t>
      </w:r>
    </w:p>
    <w:p>
      <w:pPr>
        <w:tabs>
          <w:tab w:val="left" w:pos="0"/>
        </w:tabs>
        <w:spacing w:before="60"/>
        <w:ind w:firstLine="540"/>
        <w:rPr>
          <w:b/>
          <w:szCs w:val="28"/>
          <w:lang w:val="nl-NL"/>
        </w:rPr>
      </w:pPr>
      <w:r>
        <w:rPr>
          <w:szCs w:val="28"/>
          <w:lang w:val="nl-NL"/>
        </w:rPr>
        <w:t xml:space="preserve">  </w:t>
      </w:r>
      <w:r>
        <w:rPr>
          <w:b/>
          <w:szCs w:val="28"/>
          <w:lang w:val="nl-NL"/>
        </w:rPr>
        <w:t xml:space="preserve">8. Công tác Quốc phòng- an ninh </w:t>
      </w:r>
    </w:p>
    <w:p>
      <w:pPr>
        <w:spacing w:before="60"/>
        <w:ind w:firstLine="720"/>
        <w:rPr>
          <w:szCs w:val="28"/>
          <w:lang w:val="nl-NL"/>
        </w:rPr>
      </w:pPr>
      <w:r>
        <w:rPr>
          <w:szCs w:val="28"/>
          <w:lang w:val="nl-NL"/>
        </w:rPr>
        <w:t xml:space="preserve">Tiếp tục quán triệt các Nghị quyết của Đảng về quốc phòng, an ninh năm 2019, thực hiện mục tiêu giữ vững ổn định chính trị và trật tự an toàn xã hội; </w:t>
      </w:r>
    </w:p>
    <w:p>
      <w:pPr>
        <w:spacing w:before="60"/>
        <w:ind w:firstLine="720"/>
        <w:rPr>
          <w:szCs w:val="28"/>
          <w:lang w:val="nl-NL"/>
        </w:rPr>
      </w:pPr>
      <w:r>
        <w:rPr>
          <w:szCs w:val="28"/>
          <w:lang w:val="nl-NL"/>
        </w:rPr>
        <w:t>Bổ sung các kế hoạch sát với điều kiện thực tế của địa phương, đáp ứng với yêu cầu nhiệm vụ quân sự quốc phòng của địa phương trong giai đoạn mới.</w:t>
      </w:r>
    </w:p>
    <w:p>
      <w:pPr>
        <w:spacing w:before="60"/>
        <w:ind w:firstLine="720"/>
        <w:rPr>
          <w:szCs w:val="28"/>
          <w:lang w:val="nl-NL"/>
        </w:rPr>
      </w:pPr>
      <w:r>
        <w:rPr>
          <w:szCs w:val="28"/>
          <w:lang w:val="nl-NL"/>
        </w:rPr>
        <w:t>Rà soát, đăng ký, quản lý chặt chẽ quân dự bị động viên, số thanh niên trong độ tuổi sẵn sàng nhập ngũ, chuẩn bị tốt cho công tác tuyển quân năm 2020..</w:t>
      </w:r>
    </w:p>
    <w:p>
      <w:pPr>
        <w:spacing w:before="60"/>
        <w:rPr>
          <w:szCs w:val="28"/>
          <w:lang w:val="nl-NL"/>
        </w:rPr>
      </w:pPr>
      <w:r>
        <w:rPr>
          <w:szCs w:val="28"/>
          <w:lang w:val="nl-NL"/>
        </w:rPr>
        <w:tab/>
        <w:t>Tổ chức lực lượng tham gia diễn tập khu vực phòng thủ huyện Phú Vang năm 2019 đảm bảo quân số và chất lượng.</w:t>
      </w:r>
    </w:p>
    <w:p>
      <w:pPr>
        <w:spacing w:before="60"/>
        <w:rPr>
          <w:szCs w:val="28"/>
          <w:lang w:val="nl-NL"/>
        </w:rPr>
      </w:pPr>
      <w:r>
        <w:rPr>
          <w:szCs w:val="28"/>
          <w:lang w:val="nl-NL"/>
        </w:rPr>
        <w:tab/>
        <w:t>Tăng cường công tác tuần tra, kiểm soát, nắm chắc tình hình địa bàn, giải quyết dứt điểm các vụ việc, tuyên truyền nâng cao nhận thức trách nhiệm của các cơ quan, đoàn thể từ xã đến thôn và của từng gia đình trong việc thực hiện đảm bảo trật tự an toàn giao thông, hạn chế đến mức thấp nhất tai nạn giao thông, giữ vững ổn định chính trị TTATXH  trên địa bàn.</w:t>
      </w:r>
    </w:p>
    <w:p>
      <w:pPr>
        <w:spacing w:before="60"/>
        <w:rPr>
          <w:b/>
          <w:szCs w:val="28"/>
          <w:lang w:val="nl-NL"/>
        </w:rPr>
      </w:pPr>
      <w:r>
        <w:rPr>
          <w:b/>
          <w:szCs w:val="28"/>
          <w:lang w:val="nl-NL"/>
        </w:rPr>
        <w:tab/>
        <w:t xml:space="preserve">9. Công tác xây dựng chính quyền, cải cánh hành chính: </w:t>
      </w:r>
    </w:p>
    <w:p>
      <w:pPr>
        <w:spacing w:before="60"/>
        <w:ind w:firstLine="720"/>
        <w:rPr>
          <w:szCs w:val="28"/>
          <w:lang w:val="nl-NL"/>
        </w:rPr>
      </w:pPr>
      <w:r>
        <w:rPr>
          <w:szCs w:val="28"/>
          <w:lang w:val="nl-NL"/>
        </w:rPr>
        <w:t>Làm tốt công tác tiếp dân, tiếp xúc cử tri, giải quyết đơn thư khiếu nại, tố cáo của công dân, tiếp thu và giải quyết kịp thời, những kiến nghị, đề xuất chính đáng của nhân dân, không để tồn đọng kéo dài, không để đơn thư vượt cấp.</w:t>
      </w:r>
    </w:p>
    <w:p>
      <w:pPr>
        <w:spacing w:before="60"/>
        <w:ind w:firstLine="720"/>
        <w:rPr>
          <w:szCs w:val="28"/>
          <w:lang w:val="nl-NL"/>
        </w:rPr>
      </w:pPr>
      <w:r>
        <w:rPr>
          <w:szCs w:val="28"/>
          <w:lang w:val="nl-NL"/>
        </w:rPr>
        <w:t>Triển khai Kế hoạch bầu Trưởng thôn và rà soát sắp xếp, kiện toàn đội ngũ cán bộ bán chuyên trách ở thôn theo quy định.</w:t>
      </w:r>
    </w:p>
    <w:p>
      <w:pPr>
        <w:tabs>
          <w:tab w:val="left" w:pos="0"/>
        </w:tabs>
        <w:spacing w:before="60"/>
        <w:ind w:firstLine="540"/>
        <w:rPr>
          <w:szCs w:val="28"/>
          <w:lang w:val="nl-NL"/>
        </w:rPr>
      </w:pPr>
      <w:r>
        <w:rPr>
          <w:szCs w:val="28"/>
          <w:lang w:val="nl-NL"/>
        </w:rPr>
        <w:lastRenderedPageBreak/>
        <w:t xml:space="preserve"> </w:t>
      </w:r>
      <w:r>
        <w:rPr>
          <w:b/>
          <w:spacing w:val="-8"/>
          <w:szCs w:val="28"/>
          <w:lang w:val="nl-NL"/>
        </w:rPr>
        <w:t>10. Công tác phòng, chống tham nhũng:</w:t>
      </w:r>
    </w:p>
    <w:p>
      <w:pPr>
        <w:pStyle w:val="BodyTextIndent2"/>
        <w:spacing w:before="60"/>
        <w:ind w:firstLine="540"/>
        <w:rPr>
          <w:rFonts w:ascii="Times New Roman" w:hAnsi="Times New Roman"/>
          <w:szCs w:val="28"/>
          <w:lang w:val="nl-NL"/>
        </w:rPr>
      </w:pPr>
      <w:r>
        <w:rPr>
          <w:rFonts w:ascii="Times New Roman" w:hAnsi="Times New Roman"/>
          <w:bCs/>
          <w:szCs w:val="28"/>
          <w:lang w:val="nl-NL"/>
        </w:rPr>
        <w:t xml:space="preserve">Tăng cường </w:t>
      </w:r>
      <w:r>
        <w:rPr>
          <w:rFonts w:ascii="Times New Roman" w:hAnsi="Times New Roman"/>
          <w:szCs w:val="28"/>
        </w:rPr>
        <w:t>tuyên truyền, giáo dục nâng cao hơn nữa ý thức trách nhiệm cho đội ngũ cán bộ, nhân dân trong công tác đấu tranh phòng, chống tham nhũng</w:t>
      </w:r>
      <w:r>
        <w:rPr>
          <w:rFonts w:ascii="Times New Roman" w:hAnsi="Times New Roman"/>
          <w:bCs/>
          <w:szCs w:val="28"/>
          <w:lang w:val="nl-NL"/>
        </w:rPr>
        <w:t>, thực hành tiết kiệm, chống lãng phí, n</w:t>
      </w:r>
      <w:r>
        <w:rPr>
          <w:rFonts w:ascii="Times New Roman" w:hAnsi="Times New Roman"/>
          <w:szCs w:val="28"/>
          <w:lang w:val="nl-NL"/>
        </w:rPr>
        <w:t>găn chặn và xử lý kịp thời các trường hợp gây nhũng nhiễu, phiền hà cho dân, tăng cường kỷ cương, kỷ luật trong cơ quan.</w:t>
      </w:r>
    </w:p>
    <w:p>
      <w:pPr>
        <w:pStyle w:val="BodyText2"/>
        <w:tabs>
          <w:tab w:val="left" w:pos="2850"/>
        </w:tabs>
        <w:spacing w:before="60"/>
        <w:ind w:firstLine="540"/>
        <w:jc w:val="both"/>
        <w:rPr>
          <w:rFonts w:ascii="Times New Roman" w:hAnsi="Times New Roman"/>
          <w:szCs w:val="28"/>
          <w:lang w:val="nl-NL"/>
        </w:rPr>
      </w:pPr>
      <w:r>
        <w:rPr>
          <w:rFonts w:ascii="Times New Roman" w:hAnsi="Times New Roman"/>
          <w:szCs w:val="28"/>
        </w:rPr>
        <w:t>Thực hiện minh bạch tài sản, thu nhập theo Nghị định số 78 của Chính phủ và Thông tư số 08 của Thanh tra Chính phủ hướng dẫn thi hành các quy định về minh bạch tài sản, thu nhập.</w:t>
      </w:r>
      <w:r>
        <w:rPr>
          <w:rFonts w:ascii="Times New Roman" w:hAnsi="Times New Roman"/>
          <w:szCs w:val="28"/>
          <w:lang w:val="nl-NL"/>
        </w:rPr>
        <w:t xml:space="preserve"> </w:t>
      </w:r>
    </w:p>
    <w:p>
      <w:pPr>
        <w:pStyle w:val="BodyTextIndent2"/>
        <w:spacing w:before="60"/>
        <w:ind w:firstLine="540"/>
        <w:rPr>
          <w:rFonts w:ascii="Times New Roman" w:hAnsi="Times New Roman"/>
          <w:b/>
          <w:szCs w:val="28"/>
          <w:lang w:val="nl-NL"/>
        </w:rPr>
      </w:pPr>
      <w:r>
        <w:rPr>
          <w:rFonts w:ascii="Times New Roman" w:hAnsi="Times New Roman"/>
          <w:szCs w:val="28"/>
          <w:lang w:val="nl-NL"/>
        </w:rPr>
        <w:t>Đẩy mạnh phong trào thi đua yêu nước, kịp thời biểu dương, khen thưởng các điển hình tập thể, cá nhân có thành tích trong công việc nhằm động viên cán bộ, công chức thi đua hoàn thành tốt nhiệm vụ.</w:t>
      </w:r>
      <w:r>
        <w:rPr>
          <w:rFonts w:ascii="Times New Roman" w:hAnsi="Times New Roman"/>
          <w:spacing w:val="-8"/>
          <w:szCs w:val="28"/>
          <w:lang w:val="nl-NL"/>
        </w:rPr>
        <w:t xml:space="preserve"> Phấn đấu năm 2019: 100% cán bộ công chức đạt hoàn thành tốt nhiệm vụ, 15% hoàn thành xuất sắc nhiệm vụ, đơn vị đạt cờ thi đua cấp tỉnh.</w:t>
      </w:r>
    </w:p>
    <w:p>
      <w:pPr>
        <w:pStyle w:val="BodyText2"/>
        <w:tabs>
          <w:tab w:val="left" w:pos="2850"/>
        </w:tabs>
        <w:spacing w:before="60"/>
        <w:ind w:firstLine="540"/>
        <w:jc w:val="both"/>
        <w:rPr>
          <w:b/>
          <w:bCs/>
          <w:szCs w:val="28"/>
          <w:lang w:val="nl-NL"/>
        </w:rPr>
      </w:pPr>
      <w:r>
        <w:rPr>
          <w:rFonts w:ascii="Times New Roman" w:hAnsi="Times New Roman"/>
          <w:szCs w:val="28"/>
          <w:lang w:val="nl-NL"/>
        </w:rPr>
        <w:t>Trên đây là báo cáo tình hình kinh tế-xã hội trên địa bàn xã 6 tháng đầu năm và nhiệm vụ trọng tâm 6 tháng cuối năm 2019, UBND xã báo cáo UBND huyện, Thường vụ Đảng ủy, HĐND xã cho ý kiến chỉ đạo.</w:t>
      </w:r>
      <w:r>
        <w:rPr>
          <w:b/>
          <w:bCs/>
          <w:szCs w:val="28"/>
          <w:lang w:val="nl-NL"/>
        </w:rPr>
        <w:tab/>
      </w:r>
    </w:p>
    <w:p>
      <w:pPr>
        <w:pStyle w:val="BodyText2"/>
        <w:tabs>
          <w:tab w:val="left" w:pos="2850"/>
        </w:tabs>
        <w:spacing w:before="60"/>
        <w:ind w:firstLine="540"/>
        <w:jc w:val="both"/>
        <w:rPr>
          <w:b/>
          <w:bCs/>
          <w:szCs w:val="28"/>
          <w:lang w:val="nl-NL"/>
        </w:rPr>
      </w:pPr>
    </w:p>
    <w:p>
      <w:pPr>
        <w:pStyle w:val="BodyText2"/>
        <w:tabs>
          <w:tab w:val="left" w:pos="2850"/>
        </w:tabs>
        <w:spacing w:before="60"/>
        <w:ind w:firstLine="540"/>
        <w:jc w:val="both"/>
        <w:rPr>
          <w:b/>
          <w:bCs/>
          <w:sz w:val="12"/>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4"/>
        <w:gridCol w:w="4840"/>
      </w:tblGrid>
      <w:tr>
        <w:tc>
          <w:tcPr>
            <w:tcW w:w="4927" w:type="dxa"/>
          </w:tcPr>
          <w:p>
            <w:pPr>
              <w:tabs>
                <w:tab w:val="center" w:pos="6840"/>
              </w:tabs>
              <w:rPr>
                <w:rFonts w:cs="Times New Roman"/>
                <w:iCs/>
                <w:sz w:val="22"/>
                <w:lang w:val="nl-NL"/>
              </w:rPr>
            </w:pPr>
            <w:r>
              <w:rPr>
                <w:rFonts w:cs="Times New Roman"/>
                <w:b/>
                <w:bCs/>
                <w:i/>
                <w:sz w:val="24"/>
                <w:szCs w:val="28"/>
                <w:lang w:val="nl-NL"/>
              </w:rPr>
              <w:t>Nơi nhận:</w:t>
            </w:r>
            <w:r>
              <w:rPr>
                <w:rFonts w:cs="Times New Roman"/>
                <w:sz w:val="24"/>
                <w:szCs w:val="28"/>
                <w:lang w:val="nl-NL"/>
              </w:rPr>
              <w:t xml:space="preserve"> </w:t>
            </w:r>
            <w:r>
              <w:rPr>
                <w:rFonts w:cs="Times New Roman"/>
                <w:szCs w:val="28"/>
                <w:lang w:val="nl-NL"/>
              </w:rPr>
              <w:t xml:space="preserve">                        </w:t>
            </w:r>
            <w:r>
              <w:rPr>
                <w:rFonts w:cs="Times New Roman"/>
                <w:iCs/>
                <w:sz w:val="22"/>
                <w:lang w:val="nl-NL"/>
              </w:rPr>
              <w:t xml:space="preserve">                                                                     </w:t>
            </w:r>
          </w:p>
          <w:p>
            <w:pPr>
              <w:tabs>
                <w:tab w:val="center" w:pos="6840"/>
              </w:tabs>
              <w:rPr>
                <w:rFonts w:cs="Times New Roman"/>
                <w:b/>
                <w:bCs/>
                <w:lang w:val="nl-NL"/>
              </w:rPr>
            </w:pPr>
            <w:r>
              <w:rPr>
                <w:rFonts w:cs="Times New Roman"/>
                <w:noProof/>
                <w:sz w:val="22"/>
                <w:lang w:val="nl-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88.7pt;margin-top:5.55pt;width:10.1pt;height:45pt;z-index:251664384">
                  <v:textbox style="mso-next-textbox:#_x0000_s1031">
                    <w:txbxContent>
                      <w:p>
                        <w:pPr>
                          <w:rPr>
                            <w:lang w:val="nl-NL"/>
                          </w:rPr>
                        </w:pPr>
                      </w:p>
                    </w:txbxContent>
                  </v:textbox>
                </v:shape>
              </w:pict>
            </w:r>
            <w:r>
              <w:rPr>
                <w:rFonts w:cs="Times New Roman"/>
                <w:iCs/>
                <w:sz w:val="22"/>
                <w:lang w:val="nl-NL"/>
              </w:rPr>
              <w:t xml:space="preserve">- TT.HĐND huyện;       </w:t>
            </w:r>
            <w:r>
              <w:rPr>
                <w:rFonts w:cs="Times New Roman"/>
                <w:iCs/>
                <w:sz w:val="20"/>
                <w:szCs w:val="20"/>
                <w:lang w:val="nl-NL"/>
              </w:rPr>
              <w:t xml:space="preserve">                                                                                   </w:t>
            </w:r>
          </w:p>
          <w:p>
            <w:pPr>
              <w:rPr>
                <w:rFonts w:cs="Times New Roman"/>
                <w:iCs/>
                <w:sz w:val="22"/>
                <w:szCs w:val="20"/>
                <w:lang w:val="nl-NL"/>
              </w:rPr>
            </w:pPr>
            <w:r>
              <w:rPr>
                <w:rFonts w:cs="Times New Roman"/>
                <w:iCs/>
                <w:sz w:val="22"/>
                <w:szCs w:val="20"/>
                <w:lang w:val="nl-NL"/>
              </w:rPr>
              <w:t>- UBND Huyện;          (b/c)</w:t>
            </w:r>
          </w:p>
          <w:p>
            <w:pPr>
              <w:rPr>
                <w:rFonts w:cs="Times New Roman"/>
                <w:iCs/>
                <w:sz w:val="22"/>
                <w:szCs w:val="20"/>
                <w:lang w:val="nl-NL"/>
              </w:rPr>
            </w:pPr>
            <w:r>
              <w:rPr>
                <w:rFonts w:cs="Times New Roman"/>
                <w:iCs/>
                <w:sz w:val="22"/>
                <w:szCs w:val="20"/>
                <w:lang w:val="nl-NL"/>
              </w:rPr>
              <w:t>- BCH Đảng ủy;</w:t>
            </w:r>
          </w:p>
          <w:p>
            <w:pPr>
              <w:rPr>
                <w:rFonts w:cs="Times New Roman"/>
                <w:iCs/>
                <w:sz w:val="22"/>
                <w:szCs w:val="20"/>
                <w:lang w:val="nl-NL"/>
              </w:rPr>
            </w:pPr>
            <w:r>
              <w:rPr>
                <w:rFonts w:cs="Times New Roman"/>
                <w:iCs/>
                <w:sz w:val="22"/>
                <w:szCs w:val="20"/>
                <w:lang w:val="nl-NL"/>
              </w:rPr>
              <w:t>- Đại biểu HĐND xã</w:t>
            </w:r>
          </w:p>
          <w:p>
            <w:pPr>
              <w:rPr>
                <w:rFonts w:cs="Times New Roman"/>
                <w:b/>
                <w:iCs/>
                <w:szCs w:val="28"/>
                <w:lang w:val="nl-NL"/>
              </w:rPr>
            </w:pPr>
            <w:r>
              <w:rPr>
                <w:rFonts w:cs="Times New Roman"/>
                <w:iCs/>
                <w:sz w:val="22"/>
                <w:szCs w:val="20"/>
                <w:lang w:val="nl-NL"/>
              </w:rPr>
              <w:t xml:space="preserve">- CT, PCT UBND xã;                                                                         </w:t>
            </w:r>
          </w:p>
          <w:p>
            <w:pPr>
              <w:rPr>
                <w:rFonts w:cs="Times New Roman"/>
                <w:b/>
                <w:iCs/>
                <w:szCs w:val="28"/>
                <w:lang w:val="nl-NL"/>
              </w:rPr>
            </w:pPr>
            <w:r>
              <w:rPr>
                <w:rFonts w:cs="Times New Roman"/>
                <w:iCs/>
                <w:sz w:val="22"/>
                <w:szCs w:val="20"/>
                <w:lang w:val="nl-NL"/>
              </w:rPr>
              <w:t xml:space="preserve">- Mặt trận, các ban ngành đoàn thể xã; </w:t>
            </w:r>
          </w:p>
          <w:p>
            <w:pPr>
              <w:pStyle w:val="BodyText2"/>
              <w:tabs>
                <w:tab w:val="left" w:pos="2850"/>
              </w:tabs>
              <w:jc w:val="both"/>
              <w:rPr>
                <w:rFonts w:ascii="Times New Roman" w:hAnsi="Times New Roman"/>
                <w:szCs w:val="28"/>
                <w:lang w:val="nl-NL"/>
              </w:rPr>
            </w:pPr>
            <w:r>
              <w:rPr>
                <w:rFonts w:ascii="Times New Roman" w:hAnsi="Times New Roman"/>
                <w:sz w:val="22"/>
                <w:lang w:val="nl-NL"/>
              </w:rPr>
              <w:t>-</w:t>
            </w:r>
            <w:r>
              <w:rPr>
                <w:rFonts w:ascii="Times New Roman" w:hAnsi="Times New Roman"/>
                <w:iCs/>
                <w:sz w:val="22"/>
                <w:lang w:val="nl-NL"/>
              </w:rPr>
              <w:t xml:space="preserve"> Lưu: VP.                                                                                             </w:t>
            </w:r>
          </w:p>
        </w:tc>
        <w:tc>
          <w:tcPr>
            <w:tcW w:w="4927" w:type="dxa"/>
          </w:tcPr>
          <w:p>
            <w:pPr>
              <w:pStyle w:val="BodyText2"/>
              <w:tabs>
                <w:tab w:val="left" w:pos="2850"/>
              </w:tabs>
              <w:jc w:val="center"/>
              <w:rPr>
                <w:rFonts w:ascii="Times New Roman" w:hAnsi="Times New Roman"/>
                <w:b/>
                <w:bCs/>
                <w:szCs w:val="28"/>
                <w:lang w:val="nl-NL"/>
              </w:rPr>
            </w:pPr>
            <w:r>
              <w:rPr>
                <w:rFonts w:ascii="Times New Roman" w:hAnsi="Times New Roman"/>
                <w:b/>
                <w:bCs/>
                <w:szCs w:val="28"/>
                <w:lang w:val="nl-NL"/>
              </w:rPr>
              <w:t>TM. UỶ BAN NHÂN DÂN</w:t>
            </w:r>
          </w:p>
          <w:p>
            <w:pPr>
              <w:pStyle w:val="BodyText2"/>
              <w:tabs>
                <w:tab w:val="left" w:pos="2850"/>
              </w:tabs>
              <w:jc w:val="center"/>
              <w:rPr>
                <w:rFonts w:ascii="Times New Roman" w:hAnsi="Times New Roman"/>
                <w:b/>
                <w:szCs w:val="28"/>
                <w:lang w:val="nl-NL"/>
              </w:rPr>
            </w:pPr>
            <w:r>
              <w:rPr>
                <w:rFonts w:ascii="Times New Roman" w:hAnsi="Times New Roman"/>
                <w:b/>
                <w:szCs w:val="28"/>
                <w:lang w:val="nl-NL"/>
              </w:rPr>
              <w:t>CHỦ TỊCH</w:t>
            </w:r>
          </w:p>
          <w:p>
            <w:pPr>
              <w:pStyle w:val="BodyText2"/>
              <w:tabs>
                <w:tab w:val="left" w:pos="2850"/>
              </w:tabs>
              <w:jc w:val="center"/>
              <w:rPr>
                <w:rFonts w:ascii="Times New Roman" w:hAnsi="Times New Roman"/>
                <w:b/>
                <w:iCs/>
                <w:szCs w:val="28"/>
                <w:lang w:val="nl-NL"/>
              </w:rPr>
            </w:pPr>
          </w:p>
          <w:p>
            <w:pPr>
              <w:pStyle w:val="BodyText2"/>
              <w:tabs>
                <w:tab w:val="left" w:pos="2850"/>
              </w:tabs>
              <w:jc w:val="center"/>
              <w:rPr>
                <w:rFonts w:ascii="Times New Roman" w:hAnsi="Times New Roman"/>
                <w:b/>
                <w:iCs/>
                <w:sz w:val="22"/>
                <w:szCs w:val="28"/>
                <w:lang w:val="nl-NL"/>
              </w:rPr>
            </w:pPr>
          </w:p>
          <w:p>
            <w:pPr>
              <w:pStyle w:val="BodyText2"/>
              <w:tabs>
                <w:tab w:val="left" w:pos="2850"/>
              </w:tabs>
              <w:jc w:val="center"/>
              <w:rPr>
                <w:rFonts w:ascii="Times New Roman" w:hAnsi="Times New Roman"/>
                <w:b/>
                <w:iCs/>
                <w:sz w:val="22"/>
                <w:szCs w:val="28"/>
                <w:lang w:val="nl-NL"/>
              </w:rPr>
            </w:pPr>
          </w:p>
          <w:p>
            <w:pPr>
              <w:pStyle w:val="BodyText2"/>
              <w:tabs>
                <w:tab w:val="left" w:pos="2850"/>
              </w:tabs>
              <w:jc w:val="center"/>
              <w:rPr>
                <w:rFonts w:ascii="Times New Roman" w:hAnsi="Times New Roman"/>
                <w:b/>
                <w:iCs/>
                <w:sz w:val="22"/>
                <w:szCs w:val="28"/>
                <w:lang w:val="nl-NL"/>
              </w:rPr>
            </w:pPr>
          </w:p>
          <w:p>
            <w:pPr>
              <w:pStyle w:val="BodyText2"/>
              <w:tabs>
                <w:tab w:val="left" w:pos="2850"/>
              </w:tabs>
              <w:jc w:val="center"/>
              <w:rPr>
                <w:rFonts w:ascii="Times New Roman" w:hAnsi="Times New Roman"/>
                <w:szCs w:val="28"/>
                <w:lang w:val="nl-NL"/>
              </w:rPr>
            </w:pPr>
            <w:r>
              <w:rPr>
                <w:rFonts w:ascii="Times New Roman" w:hAnsi="Times New Roman"/>
                <w:b/>
                <w:iCs/>
                <w:szCs w:val="28"/>
                <w:lang w:val="nl-NL"/>
              </w:rPr>
              <w:t>Dương Văn Tiến</w:t>
            </w:r>
          </w:p>
        </w:tc>
      </w:tr>
    </w:tbl>
    <w:p>
      <w:pPr>
        <w:pStyle w:val="BodyText2"/>
        <w:tabs>
          <w:tab w:val="left" w:pos="2850"/>
        </w:tabs>
        <w:spacing w:before="60"/>
        <w:ind w:firstLine="540"/>
        <w:jc w:val="both"/>
        <w:rPr>
          <w:rFonts w:ascii="Times New Roman" w:hAnsi="Times New Roman"/>
          <w:szCs w:val="28"/>
          <w:lang w:val="nl-NL"/>
        </w:rPr>
      </w:pPr>
    </w:p>
    <w:p>
      <w:pPr>
        <w:spacing w:before="60"/>
        <w:rPr>
          <w:iCs/>
          <w:sz w:val="22"/>
          <w:szCs w:val="20"/>
          <w:lang w:val="nl-NL"/>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ind w:firstLine="720"/>
        <w:rPr>
          <w:szCs w:val="28"/>
        </w:rPr>
      </w:pPr>
    </w:p>
    <w:p>
      <w:pPr>
        <w:spacing w:before="60"/>
      </w:pPr>
    </w:p>
    <w:p>
      <w:pPr>
        <w:spacing w:before="60"/>
      </w:pPr>
    </w:p>
    <w:p>
      <w:pPr>
        <w:spacing w:before="60"/>
      </w:pPr>
    </w:p>
    <w:p>
      <w:pPr>
        <w:spacing w:before="60"/>
      </w:pPr>
    </w:p>
    <w:p>
      <w:pPr>
        <w:spacing w:before="60"/>
      </w:pPr>
    </w:p>
    <w:p>
      <w:pPr>
        <w:spacing w:before="60"/>
      </w:pPr>
    </w:p>
    <w:p>
      <w:pPr>
        <w:spacing w:before="60"/>
      </w:pPr>
    </w:p>
    <w:p>
      <w:pPr>
        <w:spacing w:before="60"/>
      </w:pPr>
    </w:p>
    <w:p>
      <w:pPr>
        <w:spacing w:before="60"/>
      </w:pPr>
    </w:p>
    <w:sectPr>
      <w:footerReference w:type="default" r:id="rId8"/>
      <w:pgSz w:w="11907" w:h="16840" w:code="9"/>
      <w:pgMar w:top="1134" w:right="1021" w:bottom="1134" w:left="1418" w:header="454" w:footer="4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before="0"/>
      </w:pPr>
      <w:r>
        <w:separator/>
      </w:r>
    </w:p>
  </w:endnote>
  <w:endnote w:type="continuationSeparator" w:id="1">
    <w:p>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s new roman">
    <w:panose1 w:val="020B7200000000000000"/>
    <w:charset w:val="00"/>
    <w:family w:val="swiss"/>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0193"/>
      <w:docPartObj>
        <w:docPartGallery w:val="Page Numbers (Bottom of Page)"/>
        <w:docPartUnique/>
      </w:docPartObj>
    </w:sdtPr>
    <w:sdtContent>
      <w:p>
        <w:pPr>
          <w:pStyle w:val="Footer"/>
          <w:jc w:val="center"/>
        </w:pPr>
        <w:fldSimple w:instr=" PAGE   \* MERGEFORMAT ">
          <w:r>
            <w:rPr>
              <w:noProof/>
            </w:rPr>
            <w:t>12</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before="0"/>
      </w:pPr>
      <w:r>
        <w:separator/>
      </w:r>
    </w:p>
  </w:footnote>
  <w:footnote w:type="continuationSeparator" w:id="1">
    <w:p>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D5CF8"/>
    <w:multiLevelType w:val="hybridMultilevel"/>
    <w:tmpl w:val="8B3843A6"/>
    <w:lvl w:ilvl="0" w:tplc="EC8AEF14">
      <w:start w:val="1"/>
      <w:numFmt w:val="bullet"/>
      <w:lvlText w:val="-"/>
      <w:lvlJc w:val="left"/>
      <w:pPr>
        <w:tabs>
          <w:tab w:val="num" w:pos="630"/>
        </w:tabs>
        <w:ind w:left="63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0"/>
      <w:jc w:val="center"/>
      <w:outlineLvl w:val="0"/>
    </w:pPr>
    <w:rPr>
      <w:rFonts w:ascii="VNtimes new roman" w:eastAsia="Times New Roman" w:hAnsi="VNtimes new roman" w:cs="Times New Roman"/>
      <w:b/>
      <w:sz w:val="32"/>
      <w:szCs w:val="20"/>
    </w:rPr>
  </w:style>
  <w:style w:type="paragraph" w:styleId="Heading2">
    <w:name w:val="heading 2"/>
    <w:basedOn w:val="Normal"/>
    <w:next w:val="Normal"/>
    <w:link w:val="Heading2Char"/>
    <w:uiPriority w:val="9"/>
    <w:unhideWhenUsed/>
    <w:qFormat/>
    <w:pPr>
      <w:keepNext/>
      <w:keepLines/>
      <w:spacing w:before="40" w:line="259" w:lineRule="auto"/>
      <w:jc w:val="left"/>
      <w:outlineLvl w:val="1"/>
    </w:pPr>
    <w:rPr>
      <w:rFonts w:ascii="Calibri Light" w:eastAsia="Times New Roman" w:hAnsi="Calibri Light" w:cs="Times New Roman"/>
      <w:color w:val="2E74B5"/>
      <w:sz w:val="26"/>
      <w:szCs w:val="26"/>
    </w:rPr>
  </w:style>
  <w:style w:type="paragraph" w:styleId="Heading7">
    <w:name w:val="heading 7"/>
    <w:basedOn w:val="Normal"/>
    <w:next w:val="Normal"/>
    <w:link w:val="Heading7Char"/>
    <w:qFormat/>
    <w:pPr>
      <w:keepNext/>
      <w:spacing w:before="0"/>
      <w:jc w:val="center"/>
      <w:outlineLvl w:val="6"/>
    </w:pPr>
    <w:rPr>
      <w:rFonts w:eastAsia="Times New Roman" w:cs="Times New Roman"/>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s new roman" w:eastAsia="Times New Roman" w:hAnsi="VNtimes new roman" w:cs="Times New Roman"/>
      <w:b/>
      <w:sz w:val="32"/>
      <w:szCs w:val="20"/>
    </w:rPr>
  </w:style>
  <w:style w:type="character" w:customStyle="1" w:styleId="Heading7Char">
    <w:name w:val="Heading 7 Char"/>
    <w:basedOn w:val="DefaultParagraphFont"/>
    <w:link w:val="Heading7"/>
    <w:rPr>
      <w:rFonts w:eastAsia="Times New Roman" w:cs="Times New Roman"/>
      <w:b/>
      <w:bCs/>
      <w:color w:val="000000"/>
      <w:szCs w:val="28"/>
    </w:rPr>
  </w:style>
  <w:style w:type="paragraph" w:styleId="BodyText2">
    <w:name w:val="Body Text 2"/>
    <w:basedOn w:val="Normal"/>
    <w:link w:val="BodyText2Char"/>
    <w:pPr>
      <w:spacing w:before="0"/>
      <w:jc w:val="left"/>
    </w:pPr>
    <w:rPr>
      <w:rFonts w:ascii=".VnTime" w:eastAsia="Times New Roman" w:hAnsi=".VnTime" w:cs="Times New Roman"/>
      <w:szCs w:val="20"/>
    </w:rPr>
  </w:style>
  <w:style w:type="character" w:customStyle="1" w:styleId="BodyText2Char">
    <w:name w:val="Body Text 2 Char"/>
    <w:basedOn w:val="DefaultParagraphFont"/>
    <w:link w:val="BodyText2"/>
    <w:rPr>
      <w:rFonts w:ascii=".VnTime" w:eastAsia="Times New Roman" w:hAnsi=".VnTime" w:cs="Times New Roman"/>
      <w:szCs w:val="20"/>
    </w:rPr>
  </w:style>
  <w:style w:type="paragraph" w:styleId="BodyTextIndent2">
    <w:name w:val="Body Text Indent 2"/>
    <w:basedOn w:val="Normal"/>
    <w:link w:val="BodyTextIndent2Char1"/>
    <w:pPr>
      <w:spacing w:before="0"/>
      <w:ind w:firstLine="720"/>
    </w:pPr>
    <w:rPr>
      <w:rFonts w:ascii=".VnTime" w:eastAsia="Times New Roman" w:hAnsi=".VnTime" w:cs="Times New Roman"/>
      <w:szCs w:val="20"/>
    </w:rPr>
  </w:style>
  <w:style w:type="character" w:customStyle="1" w:styleId="BodyTextIndent2Char">
    <w:name w:val="Body Text Indent 2 Char"/>
    <w:basedOn w:val="DefaultParagraphFont"/>
    <w:link w:val="BodyTextIndent2"/>
    <w:uiPriority w:val="99"/>
    <w:semiHidden/>
  </w:style>
  <w:style w:type="character" w:customStyle="1" w:styleId="BodyTextIndent2Char1">
    <w:name w:val="Body Text Indent 2 Char1"/>
    <w:link w:val="BodyTextIndent2"/>
    <w:rPr>
      <w:rFonts w:ascii=".VnTime" w:eastAsia="Times New Roman" w:hAnsi=".VnTime" w:cs="Times New Roman"/>
      <w:szCs w:val="20"/>
    </w:rPr>
  </w:style>
  <w:style w:type="paragraph" w:styleId="BodyTextIndent">
    <w:name w:val="Body Text Indent"/>
    <w:aliases w:val=" Char Char Char,Body Text Indent Char Char Char Char,Body Text Indent Char Char Char,Body Text Indent Char Char Char Char Char Char Char,Body Text Indent Char Char,Body Text Indent Char Char Char Char Char Char,Body Text Indent Char1"/>
    <w:basedOn w:val="Normal"/>
    <w:link w:val="BodyTextIndentChar"/>
    <w:pPr>
      <w:tabs>
        <w:tab w:val="right" w:pos="8505"/>
      </w:tabs>
      <w:spacing w:before="0"/>
      <w:ind w:firstLine="851"/>
    </w:pPr>
    <w:rPr>
      <w:rFonts w:ascii=".VnTime" w:eastAsia="Times New Roman" w:hAnsi=".VnTime" w:cs="Times New Roman"/>
      <w:color w:val="0000FF"/>
      <w:szCs w:val="20"/>
      <w:lang w:val="en-GB"/>
    </w:rPr>
  </w:style>
  <w:style w:type="character" w:customStyle="1" w:styleId="BodyTextIndentChar">
    <w:name w:val="Body Text Indent Char"/>
    <w:aliases w:val=" Char Char Char Char,Body Text Indent Char Char Char Char Char,Body Text Indent Char Char Char Char1,Body Text Indent Char Char Char Char Char Char Char Char,Body Text Indent Char Char Char1,Body Text Indent Char1 Char"/>
    <w:basedOn w:val="DefaultParagraphFont"/>
    <w:link w:val="BodyTextIndent"/>
    <w:rPr>
      <w:rFonts w:ascii=".VnTime" w:eastAsia="Times New Roman" w:hAnsi=".VnTime" w:cs="Times New Roman"/>
      <w:color w:val="0000FF"/>
      <w:szCs w:val="20"/>
      <w:lang w:val="en-GB"/>
    </w:rPr>
  </w:style>
  <w:style w:type="paragraph" w:styleId="PlainText">
    <w:name w:val="Plain Text"/>
    <w:basedOn w:val="Normal"/>
    <w:link w:val="PlainTextChar"/>
    <w:pPr>
      <w:spacing w:before="0"/>
      <w:jc w:val="left"/>
    </w:pPr>
    <w:rPr>
      <w:rFonts w:ascii="Courier New" w:eastAsia="Times New Roman" w:hAnsi="Courier New" w:cs="Courier New"/>
      <w:noProof/>
      <w:sz w:val="20"/>
      <w:szCs w:val="20"/>
    </w:rPr>
  </w:style>
  <w:style w:type="character" w:customStyle="1" w:styleId="PlainTextChar">
    <w:name w:val="Plain Text Char"/>
    <w:basedOn w:val="DefaultParagraphFont"/>
    <w:link w:val="PlainText"/>
    <w:rPr>
      <w:rFonts w:ascii="Courier New" w:eastAsia="Times New Roman" w:hAnsi="Courier New" w:cs="Courier New"/>
      <w:noProof/>
      <w:sz w:val="20"/>
      <w:szCs w:val="20"/>
    </w:rPr>
  </w:style>
  <w:style w:type="paragraph" w:styleId="ListParagraph">
    <w:name w:val="List Paragraph"/>
    <w:basedOn w:val="Normal"/>
    <w:qFormat/>
    <w:pPr>
      <w:spacing w:before="0"/>
      <w:ind w:left="720"/>
      <w:contextualSpacing/>
      <w:jc w:val="left"/>
    </w:pPr>
    <w:rPr>
      <w:rFonts w:eastAsia="Times New Roman" w:cs="Times New Roman"/>
      <w:sz w:val="24"/>
      <w:szCs w:val="24"/>
    </w:rPr>
  </w:style>
  <w:style w:type="paragraph" w:customStyle="1" w:styleId="CharCharCharCharCharCharCharCharCharCharCharCharCharCharCharChar">
    <w:name w:val="Char Char Char Char Char Char Char Char Char Char Char Char Char Char Char Char"/>
    <w:autoRedefine/>
    <w:pPr>
      <w:tabs>
        <w:tab w:val="left" w:pos="780"/>
      </w:tabs>
      <w:spacing w:before="0"/>
    </w:pPr>
    <w:rPr>
      <w:rFonts w:eastAsia="Times New Roman" w:cs="Times New Roman"/>
      <w:szCs w:val="28"/>
      <w:lang w:val="nl-NL"/>
    </w:rPr>
  </w:style>
  <w:style w:type="table" w:styleId="TableGrid">
    <w:name w:val="Table Grid"/>
    <w:basedOn w:val="TableNormal"/>
    <w:uiPriority w:val="5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semiHidden/>
    <w:unhideWhenUsed/>
    <w:pPr>
      <w:tabs>
        <w:tab w:val="center" w:pos="4680"/>
        <w:tab w:val="right" w:pos="9360"/>
      </w:tabs>
      <w:spacing w:before="0"/>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before="0"/>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Calibri Light" w:eastAsia="Times New Roman" w:hAnsi="Calibri Light" w:cs="Times New Roman"/>
      <w:color w:val="2E74B5"/>
      <w:sz w:val="26"/>
      <w:szCs w:val="26"/>
    </w:rPr>
  </w:style>
  <w:style w:type="character" w:styleId="Strong">
    <w:name w:val="Strong"/>
    <w:qFormat/>
    <w:rPr>
      <w:b/>
      <w:bCs/>
    </w:rPr>
  </w:style>
</w:styles>
</file>

<file path=word/webSettings.xml><?xml version="1.0" encoding="utf-8"?>
<w:webSettings xmlns:r="http://schemas.openxmlformats.org/officeDocument/2006/relationships" xmlns:w="http://schemas.openxmlformats.org/wordprocessingml/2006/main">
  <w:divs>
    <w:div w:id="417867346">
      <w:bodyDiv w:val="1"/>
      <w:marLeft w:val="0"/>
      <w:marRight w:val="0"/>
      <w:marTop w:val="0"/>
      <w:marBottom w:val="0"/>
      <w:divBdr>
        <w:top w:val="none" w:sz="0" w:space="0" w:color="auto"/>
        <w:left w:val="none" w:sz="0" w:space="0" w:color="auto"/>
        <w:bottom w:val="none" w:sz="0" w:space="0" w:color="auto"/>
        <w:right w:val="none" w:sz="0" w:space="0" w:color="auto"/>
      </w:divBdr>
    </w:div>
    <w:div w:id="585266404">
      <w:bodyDiv w:val="1"/>
      <w:marLeft w:val="0"/>
      <w:marRight w:val="0"/>
      <w:marTop w:val="0"/>
      <w:marBottom w:val="0"/>
      <w:divBdr>
        <w:top w:val="none" w:sz="0" w:space="0" w:color="auto"/>
        <w:left w:val="none" w:sz="0" w:space="0" w:color="auto"/>
        <w:bottom w:val="none" w:sz="0" w:space="0" w:color="auto"/>
        <w:right w:val="none" w:sz="0" w:space="0" w:color="auto"/>
      </w:divBdr>
    </w:div>
    <w:div w:id="640812540">
      <w:bodyDiv w:val="1"/>
      <w:marLeft w:val="0"/>
      <w:marRight w:val="0"/>
      <w:marTop w:val="0"/>
      <w:marBottom w:val="0"/>
      <w:divBdr>
        <w:top w:val="none" w:sz="0" w:space="0" w:color="auto"/>
        <w:left w:val="none" w:sz="0" w:space="0" w:color="auto"/>
        <w:bottom w:val="none" w:sz="0" w:space="0" w:color="auto"/>
        <w:right w:val="none" w:sz="0" w:space="0" w:color="auto"/>
      </w:divBdr>
    </w:div>
    <w:div w:id="979532300">
      <w:bodyDiv w:val="1"/>
      <w:marLeft w:val="0"/>
      <w:marRight w:val="0"/>
      <w:marTop w:val="0"/>
      <w:marBottom w:val="0"/>
      <w:divBdr>
        <w:top w:val="none" w:sz="0" w:space="0" w:color="auto"/>
        <w:left w:val="none" w:sz="0" w:space="0" w:color="auto"/>
        <w:bottom w:val="none" w:sz="0" w:space="0" w:color="auto"/>
        <w:right w:val="none" w:sz="0" w:space="0" w:color="auto"/>
      </w:divBdr>
    </w:div>
    <w:div w:id="18002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A5CD-5AA1-4E6D-A88B-D3B9F2BA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15</Pages>
  <Words>4888</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32685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55</cp:revision>
  <cp:lastPrinted>2019-07-08T06:44:00Z</cp:lastPrinted>
  <dcterms:created xsi:type="dcterms:W3CDTF">2019-06-27T07:30:00Z</dcterms:created>
  <dcterms:modified xsi:type="dcterms:W3CDTF">2019-07-08T07:54:00Z</dcterms:modified>
</cp:coreProperties>
</file>